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B1" w:rsidRPr="00E632FD" w:rsidRDefault="00BF67B1" w:rsidP="00BF67B1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E7591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21.12</w:t>
      </w:r>
      <w:bookmarkStart w:id="0" w:name="_GoBack"/>
      <w:bookmarkEnd w:id="0"/>
      <w:r w:rsidR="006E7D52">
        <w:rPr>
          <w:sz w:val="28"/>
          <w:szCs w:val="20"/>
          <w:lang w:val="uk-UA"/>
        </w:rPr>
        <w:t>.</w:t>
      </w:r>
      <w:r w:rsidR="00090300">
        <w:rPr>
          <w:sz w:val="28"/>
          <w:szCs w:val="20"/>
          <w:lang w:val="uk-UA"/>
        </w:rPr>
        <w:t xml:space="preserve">2022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285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2926"/>
        <w:gridCol w:w="2002"/>
        <w:gridCol w:w="2002"/>
        <w:gridCol w:w="1850"/>
      </w:tblGrid>
      <w:tr w:rsidR="007242A3" w:rsidTr="007E0144">
        <w:tc>
          <w:tcPr>
            <w:tcW w:w="848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926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850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D81D15" w:rsidRPr="00D81D15" w:rsidRDefault="007E0144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Бражник Анна Леонтіївна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062088</w:t>
            </w:r>
          </w:p>
        </w:tc>
        <w:tc>
          <w:tcPr>
            <w:tcW w:w="1850" w:type="dxa"/>
          </w:tcPr>
          <w:p w:rsidR="00D81D15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Вигодської селищної ради 30.08.2022 р.</w:t>
            </w:r>
          </w:p>
        </w:tc>
      </w:tr>
      <w:tr w:rsidR="007242A3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Володимир Володимирович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062066</w:t>
            </w:r>
          </w:p>
        </w:tc>
        <w:tc>
          <w:tcPr>
            <w:tcW w:w="1850" w:type="dxa"/>
          </w:tcPr>
          <w:p w:rsidR="007242A3" w:rsidRPr="00D81D15" w:rsidRDefault="00D81D15" w:rsidP="00D81D1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</w:t>
            </w:r>
            <w:r w:rsidR="007E0144">
              <w:rPr>
                <w:sz w:val="24"/>
                <w:szCs w:val="24"/>
              </w:rPr>
              <w:t>нком Вигодської селищної ради 30.08.2022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  <w:tr w:rsidR="007242A3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3.</w:t>
            </w:r>
          </w:p>
        </w:tc>
        <w:tc>
          <w:tcPr>
            <w:tcW w:w="2926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Ніна Андріанівна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02" w:type="dxa"/>
          </w:tcPr>
          <w:p w:rsidR="007242A3" w:rsidRPr="00D81D15" w:rsidRDefault="007E0144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062067</w:t>
            </w:r>
          </w:p>
        </w:tc>
        <w:tc>
          <w:tcPr>
            <w:tcW w:w="1850" w:type="dxa"/>
          </w:tcPr>
          <w:p w:rsidR="007242A3" w:rsidRPr="00D81D15" w:rsidRDefault="007E0144" w:rsidP="00D81D1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Вигодської селищної ради 30.08.2022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6463D9" w:rsidRPr="00272DA5" w:rsidRDefault="00FB5EE0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9A" w:rsidRDefault="0080389A" w:rsidP="00E8676D">
      <w:r>
        <w:separator/>
      </w:r>
    </w:p>
  </w:endnote>
  <w:endnote w:type="continuationSeparator" w:id="0">
    <w:p w:rsidR="0080389A" w:rsidRDefault="0080389A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9A" w:rsidRDefault="0080389A" w:rsidP="00E8676D">
      <w:r>
        <w:separator/>
      </w:r>
    </w:p>
  </w:footnote>
  <w:footnote w:type="continuationSeparator" w:id="0">
    <w:p w:rsidR="0080389A" w:rsidRDefault="0080389A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58C1-1388-485C-9E32-C6ED4FF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2022-12-26T09:25:00Z</cp:lastPrinted>
  <dcterms:created xsi:type="dcterms:W3CDTF">2022-12-19T11:54:00Z</dcterms:created>
  <dcterms:modified xsi:type="dcterms:W3CDTF">2022-12-26T09:25:00Z</dcterms:modified>
</cp:coreProperties>
</file>