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B1" w:rsidRPr="00E632FD" w:rsidRDefault="00BF67B1" w:rsidP="00BF67B1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E7D5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30.11.</w:t>
      </w:r>
      <w:r w:rsidR="00090300">
        <w:rPr>
          <w:sz w:val="28"/>
          <w:szCs w:val="20"/>
          <w:lang w:val="uk-UA"/>
        </w:rPr>
        <w:t xml:space="preserve">2022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 w:rsidR="00BF67B1">
        <w:rPr>
          <w:b/>
          <w:sz w:val="28"/>
          <w:szCs w:val="20"/>
          <w:lang w:val="uk-UA"/>
        </w:rPr>
        <w:t>280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населеного пункту згідно таблиці.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2921"/>
        <w:gridCol w:w="2004"/>
        <w:gridCol w:w="2004"/>
        <w:gridCol w:w="1850"/>
      </w:tblGrid>
      <w:tr w:rsidR="007242A3" w:rsidTr="007242A3">
        <w:tc>
          <w:tcPr>
            <w:tcW w:w="86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3113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209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209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469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3113" w:type="dxa"/>
          </w:tcPr>
          <w:p w:rsidR="00D81D15" w:rsidRPr="00D81D15" w:rsidRDefault="00D81D15" w:rsidP="00D81D15">
            <w:pPr>
              <w:pStyle w:val="af0"/>
              <w:jc w:val="left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Шер</w:t>
            </w:r>
            <w:r>
              <w:rPr>
                <w:sz w:val="24"/>
                <w:szCs w:val="24"/>
              </w:rPr>
              <w:t>шінь Мар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яна Василівна</w:t>
            </w:r>
          </w:p>
        </w:tc>
        <w:tc>
          <w:tcPr>
            <w:tcW w:w="2092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412664</w:t>
            </w:r>
          </w:p>
        </w:tc>
        <w:tc>
          <w:tcPr>
            <w:tcW w:w="1469" w:type="dxa"/>
          </w:tcPr>
          <w:p w:rsidR="007242A3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Шевченківської сільської ради</w:t>
            </w:r>
          </w:p>
          <w:p w:rsidR="00D81D15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26.03.1998 р.</w:t>
            </w:r>
          </w:p>
        </w:tc>
      </w:tr>
      <w:tr w:rsidR="007242A3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2.</w:t>
            </w:r>
          </w:p>
        </w:tc>
        <w:tc>
          <w:tcPr>
            <w:tcW w:w="3113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Матійчин Наталія Володимирівна</w:t>
            </w:r>
          </w:p>
        </w:tc>
        <w:tc>
          <w:tcPr>
            <w:tcW w:w="2092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610288</w:t>
            </w:r>
          </w:p>
        </w:tc>
        <w:tc>
          <w:tcPr>
            <w:tcW w:w="1469" w:type="dxa"/>
          </w:tcPr>
          <w:p w:rsidR="007242A3" w:rsidRPr="00D81D15" w:rsidRDefault="00D81D15" w:rsidP="00D81D1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Вигодської селищної ради 08.08.2000 р.</w:t>
            </w:r>
          </w:p>
        </w:tc>
      </w:tr>
      <w:tr w:rsidR="007242A3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3.</w:t>
            </w:r>
          </w:p>
        </w:tc>
        <w:tc>
          <w:tcPr>
            <w:tcW w:w="3113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Зятюк Іванна Іванівна</w:t>
            </w:r>
          </w:p>
        </w:tc>
        <w:tc>
          <w:tcPr>
            <w:tcW w:w="2092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7242A3" w:rsidRPr="00D81D15" w:rsidRDefault="00D81D15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719476</w:t>
            </w:r>
          </w:p>
        </w:tc>
        <w:tc>
          <w:tcPr>
            <w:tcW w:w="1469" w:type="dxa"/>
          </w:tcPr>
          <w:p w:rsidR="007242A3" w:rsidRPr="00D81D15" w:rsidRDefault="00D81D15" w:rsidP="00D81D15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Сенечівської сільської ради 07.09.2015 р.</w:t>
            </w:r>
          </w:p>
        </w:tc>
      </w:tr>
      <w:tr w:rsidR="007242A3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4.</w:t>
            </w:r>
          </w:p>
        </w:tc>
        <w:tc>
          <w:tcPr>
            <w:tcW w:w="3113" w:type="dxa"/>
          </w:tcPr>
          <w:p w:rsidR="007242A3" w:rsidRPr="006244F0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Жаб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як Андріана Андріївна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106636</w:t>
            </w:r>
          </w:p>
        </w:tc>
        <w:tc>
          <w:tcPr>
            <w:tcW w:w="1469" w:type="dxa"/>
          </w:tcPr>
          <w:p w:rsidR="006244F0" w:rsidRDefault="006244F0" w:rsidP="006244F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Шевченківської сільської ради</w:t>
            </w:r>
          </w:p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12.03.2013 р.</w:t>
            </w:r>
          </w:p>
        </w:tc>
      </w:tr>
      <w:tr w:rsidR="007242A3" w:rsidRPr="00BF67B1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5.</w:t>
            </w:r>
          </w:p>
        </w:tc>
        <w:tc>
          <w:tcPr>
            <w:tcW w:w="3113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Рекітяк Софія Ігорівна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654835</w:t>
            </w:r>
          </w:p>
        </w:tc>
        <w:tc>
          <w:tcPr>
            <w:tcW w:w="1469" w:type="dxa"/>
          </w:tcPr>
          <w:p w:rsidR="006244F0" w:rsidRDefault="006244F0" w:rsidP="006244F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Підлісківської сільської ради</w:t>
            </w:r>
          </w:p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02.05.2016 р.</w:t>
            </w:r>
          </w:p>
        </w:tc>
      </w:tr>
      <w:tr w:rsidR="007242A3" w:rsidRPr="00BF67B1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6.</w:t>
            </w:r>
          </w:p>
        </w:tc>
        <w:tc>
          <w:tcPr>
            <w:tcW w:w="3113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Волковецька Сніжана Ігорівна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654862</w:t>
            </w:r>
          </w:p>
        </w:tc>
        <w:tc>
          <w:tcPr>
            <w:tcW w:w="1469" w:type="dxa"/>
          </w:tcPr>
          <w:p w:rsidR="006244F0" w:rsidRDefault="006244F0" w:rsidP="006244F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Підлісківської сільської ради</w:t>
            </w:r>
          </w:p>
          <w:p w:rsidR="007242A3" w:rsidRPr="00D81D15" w:rsidRDefault="006244F0" w:rsidP="006244F0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02.11.2017 р.</w:t>
            </w:r>
          </w:p>
        </w:tc>
      </w:tr>
      <w:tr w:rsidR="007242A3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13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Жердєв Віктор Миколайович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102412</w:t>
            </w:r>
          </w:p>
        </w:tc>
        <w:tc>
          <w:tcPr>
            <w:tcW w:w="1469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Вигодської селищної ради 29.09.2022 р.</w:t>
            </w:r>
          </w:p>
        </w:tc>
      </w:tr>
      <w:tr w:rsidR="007242A3" w:rsidTr="007242A3">
        <w:tc>
          <w:tcPr>
            <w:tcW w:w="862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8</w:t>
            </w:r>
          </w:p>
        </w:tc>
        <w:tc>
          <w:tcPr>
            <w:tcW w:w="3113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Жердєва Любов Іванівна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92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102404</w:t>
            </w:r>
          </w:p>
        </w:tc>
        <w:tc>
          <w:tcPr>
            <w:tcW w:w="1469" w:type="dxa"/>
          </w:tcPr>
          <w:p w:rsidR="007242A3" w:rsidRPr="00D81D15" w:rsidRDefault="006244F0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Вигодської селищної ради 29.09.2022 р.</w:t>
            </w:r>
          </w:p>
        </w:tc>
      </w:tr>
      <w:tr w:rsidR="007910D8" w:rsidTr="007242A3">
        <w:tc>
          <w:tcPr>
            <w:tcW w:w="862" w:type="dxa"/>
          </w:tcPr>
          <w:p w:rsidR="007910D8" w:rsidRPr="00D81D15" w:rsidRDefault="007910D8" w:rsidP="00D81D1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3" w:type="dxa"/>
          </w:tcPr>
          <w:p w:rsidR="007910D8" w:rsidRDefault="007910D8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Заяц Тетяна Іванівна</w:t>
            </w:r>
          </w:p>
        </w:tc>
        <w:tc>
          <w:tcPr>
            <w:tcW w:w="2092" w:type="dxa"/>
          </w:tcPr>
          <w:p w:rsidR="007910D8" w:rsidRDefault="007910D8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</w:tcPr>
          <w:p w:rsidR="007910D8" w:rsidRDefault="007910D8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551979</w:t>
            </w:r>
          </w:p>
        </w:tc>
        <w:tc>
          <w:tcPr>
            <w:tcW w:w="1469" w:type="dxa"/>
          </w:tcPr>
          <w:p w:rsidR="007910D8" w:rsidRDefault="007910D8" w:rsidP="007910D8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Лолинської сільської ради</w:t>
            </w:r>
          </w:p>
          <w:p w:rsidR="007910D8" w:rsidRDefault="007910D8" w:rsidP="007910D8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25.07.2016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6463D9" w:rsidRPr="00272DA5" w:rsidRDefault="00FB5EE0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B5EE0" w:rsidRDefault="00970F56" w:rsidP="00D62580">
      <w:pPr>
        <w:jc w:val="right"/>
        <w:rPr>
          <w:lang w:val="uk-UA"/>
        </w:rPr>
      </w:pPr>
    </w:p>
    <w:sectPr w:rsidR="00970F56" w:rsidRPr="00FB5E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61" w:rsidRDefault="00152A61" w:rsidP="00E8676D">
      <w:r>
        <w:separator/>
      </w:r>
    </w:p>
  </w:endnote>
  <w:endnote w:type="continuationSeparator" w:id="0">
    <w:p w:rsidR="00152A61" w:rsidRDefault="00152A6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61" w:rsidRDefault="00152A61" w:rsidP="00E8676D">
      <w:r>
        <w:separator/>
      </w:r>
    </w:p>
  </w:footnote>
  <w:footnote w:type="continuationSeparator" w:id="0">
    <w:p w:rsidR="00152A61" w:rsidRDefault="00152A6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1CEB-88C7-412B-8606-C9B9C502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2022-10-27T10:52:00Z</cp:lastPrinted>
  <dcterms:created xsi:type="dcterms:W3CDTF">2022-11-24T11:27:00Z</dcterms:created>
  <dcterms:modified xsi:type="dcterms:W3CDTF">2022-12-01T06:51:00Z</dcterms:modified>
</cp:coreProperties>
</file>