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28" w:rsidRDefault="00180028" w:rsidP="0018002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180028">
        <w:rPr>
          <w:rFonts w:ascii="Times New Roman" w:hAnsi="Times New Roman" w:cs="Times New Roman"/>
          <w:sz w:val="28"/>
          <w:szCs w:val="28"/>
        </w:rPr>
        <w:t xml:space="preserve"> 24.06.</w:t>
      </w:r>
      <w:r w:rsidRPr="00A63F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80028">
        <w:rPr>
          <w:rFonts w:ascii="Times New Roman" w:hAnsi="Times New Roman" w:cs="Times New Roman"/>
          <w:b/>
          <w:sz w:val="28"/>
          <w:szCs w:val="28"/>
        </w:rPr>
        <w:t>77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736E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914535" w:rsidRDefault="00914535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FC9" w:rsidRDefault="009B0FC9" w:rsidP="00EF138A">
      <w:pPr>
        <w:spacing w:after="0"/>
        <w:rPr>
          <w:rFonts w:ascii="Times New Roman" w:hAnsi="Times New Roman"/>
          <w:b/>
          <w:sz w:val="28"/>
          <w:szCs w:val="28"/>
        </w:rPr>
      </w:pPr>
      <w:r w:rsidRPr="009B0FC9">
        <w:rPr>
          <w:rFonts w:ascii="Times New Roman" w:hAnsi="Times New Roman"/>
          <w:b/>
          <w:sz w:val="28"/>
          <w:szCs w:val="28"/>
        </w:rPr>
        <w:t xml:space="preserve">Про організацію та ведення </w:t>
      </w:r>
    </w:p>
    <w:p w:rsidR="009B0FC9" w:rsidRDefault="009B0FC9" w:rsidP="00EF138A">
      <w:pPr>
        <w:spacing w:after="0"/>
        <w:rPr>
          <w:rFonts w:ascii="Times New Roman" w:hAnsi="Times New Roman"/>
          <w:b/>
          <w:sz w:val="28"/>
          <w:szCs w:val="28"/>
        </w:rPr>
      </w:pPr>
      <w:r w:rsidRPr="009B0FC9">
        <w:rPr>
          <w:rFonts w:ascii="Times New Roman" w:hAnsi="Times New Roman"/>
          <w:b/>
          <w:sz w:val="28"/>
          <w:szCs w:val="28"/>
        </w:rPr>
        <w:t xml:space="preserve">військового обліку призовників </w:t>
      </w:r>
    </w:p>
    <w:p w:rsidR="009B0FC9" w:rsidRDefault="009B0FC9" w:rsidP="00EF138A">
      <w:pPr>
        <w:spacing w:after="0"/>
        <w:rPr>
          <w:rFonts w:ascii="Times New Roman" w:hAnsi="Times New Roman"/>
          <w:b/>
          <w:sz w:val="28"/>
          <w:szCs w:val="28"/>
        </w:rPr>
      </w:pPr>
      <w:r w:rsidRPr="009B0FC9">
        <w:rPr>
          <w:rFonts w:ascii="Times New Roman" w:hAnsi="Times New Roman"/>
          <w:b/>
          <w:sz w:val="28"/>
          <w:szCs w:val="28"/>
        </w:rPr>
        <w:t xml:space="preserve">і військовозобов’язаних на </w:t>
      </w:r>
    </w:p>
    <w:p w:rsidR="009B0FC9" w:rsidRPr="009B0FC9" w:rsidRDefault="009B0FC9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FC9">
        <w:rPr>
          <w:rFonts w:ascii="Times New Roman" w:hAnsi="Times New Roman"/>
          <w:b/>
          <w:sz w:val="28"/>
          <w:szCs w:val="28"/>
        </w:rPr>
        <w:t>території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 w:rsidRPr="009B0FC9"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:rsidR="009B0FC9" w:rsidRPr="009B0FC9" w:rsidRDefault="009B0FC9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9B0FC9" w:rsidP="00A8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FC9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</w:rPr>
        <w:t>начальника відділу з надзвичайних ситуацій, мобілізаційної роботи та взаємодії з правоохоронними органами</w:t>
      </w:r>
      <w:r w:rsidR="00FC09A4">
        <w:rPr>
          <w:rFonts w:ascii="Times New Roman" w:hAnsi="Times New Roman" w:cs="Times New Roman"/>
          <w:sz w:val="28"/>
          <w:szCs w:val="28"/>
        </w:rPr>
        <w:t xml:space="preserve"> апарату </w:t>
      </w:r>
      <w:proofErr w:type="spellStart"/>
      <w:r w:rsidR="00FC09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FC09A4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FC9">
        <w:rPr>
          <w:rFonts w:ascii="Times New Roman" w:hAnsi="Times New Roman" w:cs="Times New Roman"/>
          <w:sz w:val="28"/>
          <w:szCs w:val="28"/>
        </w:rPr>
        <w:t>«</w:t>
      </w:r>
      <w:r w:rsidRPr="009B0FC9">
        <w:rPr>
          <w:rFonts w:ascii="Times New Roman" w:hAnsi="Times New Roman"/>
          <w:sz w:val="28"/>
          <w:szCs w:val="28"/>
        </w:rPr>
        <w:t xml:space="preserve">Про організацію та ведення військового обліку призовників і військовозобов’язаних на території </w:t>
      </w:r>
      <w:proofErr w:type="spellStart"/>
      <w:r w:rsidRPr="009B0FC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9B0FC9"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Pr="009B0FC9">
        <w:rPr>
          <w:rFonts w:ascii="Times New Roman" w:hAnsi="Times New Roman" w:cs="Times New Roman"/>
          <w:sz w:val="28"/>
          <w:szCs w:val="28"/>
        </w:rPr>
        <w:t xml:space="preserve">», з метою забезпечення якісного ведення військового обліку громадян на території </w:t>
      </w:r>
      <w:proofErr w:type="spellStart"/>
      <w:r w:rsidR="00A8446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9B0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територіальної громади</w:t>
      </w:r>
      <w:r w:rsidRPr="009B0FC9">
        <w:rPr>
          <w:rFonts w:ascii="Times New Roman" w:hAnsi="Times New Roman" w:cs="Times New Roman"/>
          <w:sz w:val="28"/>
          <w:szCs w:val="28"/>
        </w:rPr>
        <w:t>, відповідно до Закону України «Про військовий обов’язок і військову службу», Порядку організації та ведення військового обліку призовників і військовозобов’язаних, затвердженого постановою Кабінету Міністрів України від 7 грудня 2016 року № 921, керуючись пунктом 1 частини другої статті 52 Закону України «Про місцеве самоврядування в Україні»</w:t>
      </w:r>
      <w:r w:rsidRPr="00D14466">
        <w:rPr>
          <w:sz w:val="28"/>
          <w:szCs w:val="28"/>
        </w:rPr>
        <w:t xml:space="preserve"> </w:t>
      </w:r>
      <w:r w:rsidR="00EF138A" w:rsidRPr="00A63FE0">
        <w:rPr>
          <w:rFonts w:ascii="Times New Roman" w:hAnsi="Times New Roman" w:cs="Times New Roman"/>
          <w:sz w:val="28"/>
          <w:szCs w:val="28"/>
        </w:rPr>
        <w:t xml:space="preserve">виконавчий комітет селищної ради  </w:t>
      </w:r>
    </w:p>
    <w:p w:rsidR="00FA3F58" w:rsidRDefault="00EF138A" w:rsidP="00CF6914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0809A7">
        <w:rPr>
          <w:rFonts w:ascii="Times New Roman" w:hAnsi="Times New Roman" w:cs="Times New Roman"/>
          <w:b/>
          <w:sz w:val="24"/>
          <w:szCs w:val="24"/>
        </w:rPr>
        <w:t>В И Р І Ш И В</w:t>
      </w:r>
      <w:r w:rsidRPr="00A63FE0">
        <w:rPr>
          <w:rFonts w:ascii="Times New Roman" w:hAnsi="Times New Roman" w:cs="Times New Roman"/>
          <w:b/>
          <w:sz w:val="28"/>
          <w:szCs w:val="28"/>
        </w:rPr>
        <w:t>:</w:t>
      </w:r>
    </w:p>
    <w:p w:rsidR="00A84463" w:rsidRDefault="00A84463" w:rsidP="00A844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1.</w:t>
      </w:r>
      <w:r w:rsidRPr="00A84463">
        <w:rPr>
          <w:rFonts w:ascii="Times New Roman" w:hAnsi="Times New Roman" w:cs="Times New Roman"/>
          <w:color w:val="212529"/>
          <w:sz w:val="28"/>
          <w:szCs w:val="28"/>
        </w:rPr>
        <w:t>Інформацію про організацію</w:t>
      </w:r>
      <w:r w:rsidRPr="00A84463">
        <w:rPr>
          <w:rFonts w:ascii="Times New Roman" w:hAnsi="Times New Roman"/>
          <w:sz w:val="28"/>
          <w:szCs w:val="28"/>
        </w:rPr>
        <w:t xml:space="preserve"> та ведення військового обліку призовників і військовозобов’язаних на території </w:t>
      </w:r>
      <w:proofErr w:type="spellStart"/>
      <w:r w:rsidRPr="00A84463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A84463">
        <w:rPr>
          <w:rFonts w:ascii="Times New Roman" w:hAnsi="Times New Roman"/>
          <w:sz w:val="28"/>
          <w:szCs w:val="28"/>
        </w:rPr>
        <w:t xml:space="preserve"> територіальної громади взяти до відома</w:t>
      </w:r>
      <w:r w:rsidR="007A237C">
        <w:rPr>
          <w:rFonts w:ascii="Times New Roman" w:hAnsi="Times New Roman"/>
          <w:sz w:val="28"/>
          <w:szCs w:val="28"/>
        </w:rPr>
        <w:t xml:space="preserve"> (додаток 1</w:t>
      </w:r>
      <w:r>
        <w:rPr>
          <w:rFonts w:ascii="Times New Roman" w:hAnsi="Times New Roman"/>
          <w:sz w:val="28"/>
          <w:szCs w:val="28"/>
        </w:rPr>
        <w:t>).</w:t>
      </w:r>
    </w:p>
    <w:p w:rsidR="007A237C" w:rsidRDefault="00A84463" w:rsidP="007A237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237C">
        <w:rPr>
          <w:rFonts w:ascii="Times New Roman" w:hAnsi="Times New Roman"/>
          <w:sz w:val="28"/>
          <w:szCs w:val="28"/>
        </w:rPr>
        <w:t>Затверд</w:t>
      </w:r>
      <w:r w:rsidR="00C40948">
        <w:rPr>
          <w:rFonts w:ascii="Times New Roman" w:hAnsi="Times New Roman"/>
          <w:sz w:val="28"/>
          <w:szCs w:val="28"/>
        </w:rPr>
        <w:t>ити перелік заходів щодо поліпше</w:t>
      </w:r>
      <w:r w:rsidR="007A237C">
        <w:rPr>
          <w:rFonts w:ascii="Times New Roman" w:hAnsi="Times New Roman"/>
          <w:sz w:val="28"/>
          <w:szCs w:val="28"/>
        </w:rPr>
        <w:t xml:space="preserve">ння </w:t>
      </w:r>
      <w:r w:rsidR="007A237C" w:rsidRPr="007A237C">
        <w:rPr>
          <w:rFonts w:ascii="Times New Roman" w:hAnsi="Times New Roman" w:cs="Times New Roman"/>
          <w:sz w:val="28"/>
          <w:szCs w:val="28"/>
        </w:rPr>
        <w:t xml:space="preserve">стану військового обліку у </w:t>
      </w:r>
      <w:r w:rsidR="007A237C" w:rsidRPr="007A237C">
        <w:rPr>
          <w:rFonts w:ascii="Times New Roman" w:hAnsi="Times New Roman" w:cs="Times New Roman"/>
          <w:sz w:val="28"/>
          <w:szCs w:val="28"/>
        </w:rPr>
        <w:br/>
        <w:t>2021 році на території</w:t>
      </w:r>
      <w:r w:rsidR="007A237C" w:rsidRPr="007A2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A237C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="007A237C" w:rsidRPr="007A2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територіальної громади</w:t>
      </w:r>
      <w:r w:rsidR="007A237C">
        <w:rPr>
          <w:rFonts w:ascii="Times New Roman" w:hAnsi="Times New Roman" w:cs="Times New Roman"/>
          <w:sz w:val="28"/>
          <w:szCs w:val="28"/>
        </w:rPr>
        <w:t xml:space="preserve"> ( додаток</w:t>
      </w:r>
      <w:r w:rsidR="007A237C" w:rsidRPr="007A237C">
        <w:rPr>
          <w:rFonts w:ascii="Times New Roman" w:hAnsi="Times New Roman" w:cs="Times New Roman"/>
          <w:sz w:val="28"/>
          <w:szCs w:val="28"/>
        </w:rPr>
        <w:t xml:space="preserve"> 2</w:t>
      </w:r>
      <w:r w:rsidR="007A237C">
        <w:rPr>
          <w:rFonts w:ascii="Times New Roman" w:hAnsi="Times New Roman" w:cs="Times New Roman"/>
          <w:sz w:val="28"/>
          <w:szCs w:val="28"/>
        </w:rPr>
        <w:t>)</w:t>
      </w:r>
      <w:r w:rsidR="007A237C" w:rsidRPr="007A237C">
        <w:rPr>
          <w:rFonts w:ascii="Times New Roman" w:hAnsi="Times New Roman" w:cs="Times New Roman"/>
          <w:sz w:val="28"/>
          <w:szCs w:val="28"/>
        </w:rPr>
        <w:t>.</w:t>
      </w:r>
    </w:p>
    <w:p w:rsidR="00CF6914" w:rsidRPr="00CF6914" w:rsidRDefault="00CF6914" w:rsidP="00CF6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6914">
        <w:rPr>
          <w:rFonts w:ascii="Times New Roman" w:hAnsi="Times New Roman" w:cs="Times New Roman"/>
          <w:sz w:val="28"/>
          <w:szCs w:val="28"/>
        </w:rPr>
        <w:t xml:space="preserve">. Брати на військовий облік громадян, які прибули на нове місце проживання до адміністративно-територіальної одиниці, тільки після їх взяття на військовий облік у </w:t>
      </w:r>
      <w:proofErr w:type="spellStart"/>
      <w:r w:rsidRPr="00CF6914">
        <w:rPr>
          <w:rFonts w:ascii="Times New Roman" w:hAnsi="Times New Roman" w:cs="Times New Roman"/>
          <w:sz w:val="28"/>
          <w:szCs w:val="28"/>
        </w:rPr>
        <w:t>Долинскькому</w:t>
      </w:r>
      <w:proofErr w:type="spellEnd"/>
      <w:r w:rsidRPr="00CF6914">
        <w:rPr>
          <w:rFonts w:ascii="Times New Roman" w:hAnsi="Times New Roman" w:cs="Times New Roman"/>
          <w:sz w:val="28"/>
          <w:szCs w:val="28"/>
        </w:rPr>
        <w:t xml:space="preserve"> об’єднаному міському територіальному центрі та соціальної політики.</w:t>
      </w:r>
    </w:p>
    <w:p w:rsidR="00CF6914" w:rsidRPr="00CF6914" w:rsidRDefault="00CF6914" w:rsidP="00CF6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6914">
        <w:rPr>
          <w:rFonts w:ascii="Times New Roman" w:hAnsi="Times New Roman" w:cs="Times New Roman"/>
          <w:sz w:val="28"/>
          <w:szCs w:val="28"/>
        </w:rPr>
        <w:t xml:space="preserve">. Знімати з військового обліку громадян після їх вибуття в іншу місцевість (адміністративно-територіальну одиницю) до нового місця проживання тільки </w:t>
      </w:r>
      <w:r w:rsidRPr="00CF6914">
        <w:rPr>
          <w:rFonts w:ascii="Times New Roman" w:hAnsi="Times New Roman" w:cs="Times New Roman"/>
          <w:sz w:val="28"/>
          <w:szCs w:val="28"/>
        </w:rPr>
        <w:lastRenderedPageBreak/>
        <w:t xml:space="preserve">після їх зняття з військового обліку в </w:t>
      </w:r>
      <w:proofErr w:type="spellStart"/>
      <w:r w:rsidRPr="00CF6914">
        <w:rPr>
          <w:rFonts w:ascii="Times New Roman" w:hAnsi="Times New Roman" w:cs="Times New Roman"/>
          <w:sz w:val="28"/>
          <w:szCs w:val="28"/>
        </w:rPr>
        <w:t>Долинскькому</w:t>
      </w:r>
      <w:proofErr w:type="spellEnd"/>
      <w:r w:rsidRPr="00CF6914">
        <w:rPr>
          <w:rFonts w:ascii="Times New Roman" w:hAnsi="Times New Roman" w:cs="Times New Roman"/>
          <w:sz w:val="28"/>
          <w:szCs w:val="28"/>
        </w:rPr>
        <w:t xml:space="preserve"> об’єднаному міському територіальному центрі та соціальної політики.</w:t>
      </w:r>
    </w:p>
    <w:p w:rsidR="00CF6914" w:rsidRPr="00CF6914" w:rsidRDefault="00CF6914" w:rsidP="007A237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7C" w:rsidRPr="007A237C" w:rsidRDefault="00C40948" w:rsidP="007A237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237C">
        <w:rPr>
          <w:rFonts w:ascii="Times New Roman" w:hAnsi="Times New Roman" w:cs="Times New Roman"/>
          <w:sz w:val="28"/>
          <w:szCs w:val="28"/>
        </w:rPr>
        <w:t xml:space="preserve">. Контроль за виконання рішення покласти на заступника селищного голови з питань діяльності виконавчих органів Василя </w:t>
      </w:r>
      <w:proofErr w:type="spellStart"/>
      <w:r w:rsidR="007A237C">
        <w:rPr>
          <w:rFonts w:ascii="Times New Roman" w:hAnsi="Times New Roman" w:cs="Times New Roman"/>
          <w:sz w:val="28"/>
          <w:szCs w:val="28"/>
        </w:rPr>
        <w:t>Федірківа</w:t>
      </w:r>
      <w:proofErr w:type="spellEnd"/>
      <w:r w:rsidR="007A237C">
        <w:rPr>
          <w:rFonts w:ascii="Times New Roman" w:hAnsi="Times New Roman" w:cs="Times New Roman"/>
          <w:sz w:val="28"/>
          <w:szCs w:val="28"/>
        </w:rPr>
        <w:t>.</w:t>
      </w:r>
    </w:p>
    <w:p w:rsidR="00A84463" w:rsidRPr="00A84463" w:rsidRDefault="00A84463" w:rsidP="00A844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</w:p>
    <w:p w:rsidR="00A84463" w:rsidRPr="00A63FE0" w:rsidRDefault="00A84463" w:rsidP="00FA3F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A3F58" w:rsidRPr="00455855" w:rsidRDefault="007A237C" w:rsidP="00FA3F5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>
        <w:rPr>
          <w:rFonts w:ascii="Times New Roman" w:hAnsi="Times New Roman"/>
          <w:sz w:val="28"/>
          <w:szCs w:val="28"/>
        </w:rPr>
        <w:t>Мацалак</w:t>
      </w:r>
      <w:proofErr w:type="spellEnd"/>
      <w:r w:rsidR="00FA3F58">
        <w:rPr>
          <w:rFonts w:ascii="Times New Roman" w:hAnsi="Times New Roman"/>
          <w:sz w:val="28"/>
          <w:szCs w:val="28"/>
        </w:rPr>
        <w:t xml:space="preserve"> </w:t>
      </w:r>
    </w:p>
    <w:p w:rsidR="00EF138A" w:rsidRPr="00744727" w:rsidRDefault="00EF138A" w:rsidP="00EF138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EF138A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14" w:rsidRDefault="00CF6914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Default="00EF138A" w:rsidP="00EF138A"/>
    <w:p w:rsidR="007A237C" w:rsidRPr="007A237C" w:rsidRDefault="007A237C" w:rsidP="007A237C">
      <w:pPr>
        <w:spacing w:after="0"/>
        <w:ind w:firstLine="56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7A237C">
        <w:rPr>
          <w:rFonts w:ascii="Times New Roman" w:hAnsi="Times New Roman" w:cs="Times New Roman"/>
          <w:b/>
          <w:i/>
          <w:sz w:val="24"/>
          <w:szCs w:val="24"/>
        </w:rPr>
        <w:t>Додаток  1</w:t>
      </w:r>
    </w:p>
    <w:p w:rsidR="007A237C" w:rsidRPr="007A237C" w:rsidRDefault="007A237C" w:rsidP="007A237C">
      <w:pPr>
        <w:spacing w:after="0"/>
        <w:ind w:firstLine="56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37C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7A237C" w:rsidRDefault="00180028" w:rsidP="007A237C">
      <w:pPr>
        <w:spacing w:after="0"/>
        <w:ind w:firstLine="567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від  24.06.</w:t>
      </w:r>
      <w:r w:rsidR="007A237C">
        <w:rPr>
          <w:rFonts w:ascii="Times New Roman" w:hAnsi="Times New Roman" w:cs="Times New Roman"/>
          <w:b/>
          <w:i/>
          <w:sz w:val="24"/>
          <w:szCs w:val="24"/>
        </w:rPr>
        <w:t xml:space="preserve">2021 </w:t>
      </w:r>
      <w:r w:rsidR="007A237C" w:rsidRPr="007A237C">
        <w:rPr>
          <w:rFonts w:ascii="Times New Roman" w:hAnsi="Times New Roman" w:cs="Times New Roman"/>
          <w:b/>
          <w:i/>
          <w:sz w:val="24"/>
          <w:szCs w:val="24"/>
        </w:rPr>
        <w:t xml:space="preserve">    №</w:t>
      </w:r>
      <w:r w:rsidR="007A237C">
        <w:t xml:space="preserve"> </w:t>
      </w:r>
      <w:r>
        <w:t>77</w:t>
      </w:r>
      <w:r w:rsidR="007A237C">
        <w:tab/>
      </w:r>
    </w:p>
    <w:p w:rsidR="007A237C" w:rsidRDefault="007A237C" w:rsidP="007A237C">
      <w:pPr>
        <w:jc w:val="both"/>
      </w:pPr>
    </w:p>
    <w:p w:rsidR="007A237C" w:rsidRPr="008467D2" w:rsidRDefault="007A237C" w:rsidP="007A237C">
      <w:pPr>
        <w:pStyle w:val="a6"/>
        <w:jc w:val="center"/>
        <w:rPr>
          <w:b/>
          <w:sz w:val="32"/>
          <w:szCs w:val="32"/>
          <w:lang w:val="uk-UA"/>
        </w:rPr>
      </w:pPr>
      <w:r w:rsidRPr="008467D2">
        <w:rPr>
          <w:b/>
          <w:sz w:val="32"/>
          <w:szCs w:val="32"/>
          <w:lang w:val="uk-UA"/>
        </w:rPr>
        <w:t>Інформація</w:t>
      </w:r>
    </w:p>
    <w:p w:rsidR="007A237C" w:rsidRPr="008467D2" w:rsidRDefault="007A237C" w:rsidP="008467D2">
      <w:pPr>
        <w:pStyle w:val="a6"/>
        <w:jc w:val="center"/>
        <w:rPr>
          <w:b/>
          <w:sz w:val="28"/>
          <w:szCs w:val="28"/>
        </w:rPr>
      </w:pPr>
      <w:r w:rsidRPr="008467D2">
        <w:rPr>
          <w:b/>
          <w:sz w:val="28"/>
          <w:szCs w:val="28"/>
          <w:lang w:val="uk-UA"/>
        </w:rPr>
        <w:t xml:space="preserve">про </w:t>
      </w:r>
      <w:proofErr w:type="spellStart"/>
      <w:r w:rsidR="008467D2" w:rsidRPr="008467D2">
        <w:rPr>
          <w:b/>
          <w:color w:val="212529"/>
          <w:sz w:val="28"/>
          <w:szCs w:val="28"/>
        </w:rPr>
        <w:t>організацію</w:t>
      </w:r>
      <w:proofErr w:type="spellEnd"/>
      <w:r w:rsidR="008467D2" w:rsidRPr="008467D2">
        <w:rPr>
          <w:b/>
          <w:sz w:val="28"/>
          <w:szCs w:val="28"/>
        </w:rPr>
        <w:t xml:space="preserve"> та </w:t>
      </w:r>
      <w:proofErr w:type="spellStart"/>
      <w:r w:rsidR="008467D2" w:rsidRPr="008467D2">
        <w:rPr>
          <w:b/>
          <w:sz w:val="28"/>
          <w:szCs w:val="28"/>
        </w:rPr>
        <w:t>ведення</w:t>
      </w:r>
      <w:proofErr w:type="spellEnd"/>
      <w:r w:rsidR="008467D2" w:rsidRPr="008467D2">
        <w:rPr>
          <w:b/>
          <w:sz w:val="28"/>
          <w:szCs w:val="28"/>
        </w:rPr>
        <w:t xml:space="preserve"> </w:t>
      </w:r>
      <w:proofErr w:type="spellStart"/>
      <w:r w:rsidR="008467D2" w:rsidRPr="008467D2">
        <w:rPr>
          <w:b/>
          <w:sz w:val="28"/>
          <w:szCs w:val="28"/>
        </w:rPr>
        <w:t>військового</w:t>
      </w:r>
      <w:proofErr w:type="spellEnd"/>
      <w:r w:rsidR="008467D2" w:rsidRPr="008467D2">
        <w:rPr>
          <w:b/>
          <w:sz w:val="28"/>
          <w:szCs w:val="28"/>
        </w:rPr>
        <w:t xml:space="preserve"> </w:t>
      </w:r>
      <w:proofErr w:type="spellStart"/>
      <w:r w:rsidR="008467D2" w:rsidRPr="008467D2">
        <w:rPr>
          <w:b/>
          <w:sz w:val="28"/>
          <w:szCs w:val="28"/>
        </w:rPr>
        <w:t>обліку</w:t>
      </w:r>
      <w:proofErr w:type="spellEnd"/>
      <w:r w:rsidR="008467D2" w:rsidRPr="008467D2">
        <w:rPr>
          <w:b/>
          <w:sz w:val="28"/>
          <w:szCs w:val="28"/>
        </w:rPr>
        <w:t xml:space="preserve"> </w:t>
      </w:r>
      <w:proofErr w:type="spellStart"/>
      <w:r w:rsidR="008467D2" w:rsidRPr="008467D2">
        <w:rPr>
          <w:b/>
          <w:sz w:val="28"/>
          <w:szCs w:val="28"/>
        </w:rPr>
        <w:t>призовників</w:t>
      </w:r>
      <w:proofErr w:type="spellEnd"/>
      <w:r w:rsidR="008467D2" w:rsidRPr="008467D2">
        <w:rPr>
          <w:b/>
          <w:sz w:val="28"/>
          <w:szCs w:val="28"/>
        </w:rPr>
        <w:t xml:space="preserve"> і </w:t>
      </w:r>
      <w:proofErr w:type="spellStart"/>
      <w:r w:rsidR="008467D2" w:rsidRPr="008467D2">
        <w:rPr>
          <w:b/>
          <w:sz w:val="28"/>
          <w:szCs w:val="28"/>
        </w:rPr>
        <w:t>військовозобов’язаних</w:t>
      </w:r>
      <w:proofErr w:type="spellEnd"/>
      <w:r w:rsidR="008467D2" w:rsidRPr="008467D2">
        <w:rPr>
          <w:b/>
          <w:sz w:val="28"/>
          <w:szCs w:val="28"/>
        </w:rPr>
        <w:t xml:space="preserve"> на </w:t>
      </w:r>
      <w:proofErr w:type="spellStart"/>
      <w:r w:rsidR="008467D2" w:rsidRPr="008467D2">
        <w:rPr>
          <w:b/>
          <w:sz w:val="28"/>
          <w:szCs w:val="28"/>
        </w:rPr>
        <w:t>території</w:t>
      </w:r>
      <w:proofErr w:type="spellEnd"/>
      <w:r w:rsidR="008467D2" w:rsidRPr="008467D2">
        <w:rPr>
          <w:b/>
          <w:sz w:val="28"/>
          <w:szCs w:val="28"/>
        </w:rPr>
        <w:t xml:space="preserve"> </w:t>
      </w:r>
      <w:proofErr w:type="spellStart"/>
      <w:r w:rsidR="008467D2" w:rsidRPr="008467D2">
        <w:rPr>
          <w:b/>
          <w:sz w:val="28"/>
          <w:szCs w:val="28"/>
        </w:rPr>
        <w:t>Вигодської</w:t>
      </w:r>
      <w:proofErr w:type="spellEnd"/>
      <w:r w:rsidR="008467D2" w:rsidRPr="008467D2">
        <w:rPr>
          <w:b/>
          <w:sz w:val="28"/>
          <w:szCs w:val="28"/>
        </w:rPr>
        <w:t xml:space="preserve"> </w:t>
      </w:r>
      <w:proofErr w:type="spellStart"/>
      <w:r w:rsidR="008467D2" w:rsidRPr="008467D2">
        <w:rPr>
          <w:b/>
          <w:sz w:val="28"/>
          <w:szCs w:val="28"/>
        </w:rPr>
        <w:t>територіальної</w:t>
      </w:r>
      <w:proofErr w:type="spellEnd"/>
      <w:r w:rsidR="008467D2" w:rsidRPr="008467D2">
        <w:rPr>
          <w:b/>
          <w:sz w:val="28"/>
          <w:szCs w:val="28"/>
        </w:rPr>
        <w:t xml:space="preserve"> </w:t>
      </w:r>
      <w:proofErr w:type="spellStart"/>
      <w:r w:rsidR="008467D2" w:rsidRPr="008467D2">
        <w:rPr>
          <w:b/>
          <w:sz w:val="28"/>
          <w:szCs w:val="28"/>
        </w:rPr>
        <w:t>громади</w:t>
      </w:r>
      <w:proofErr w:type="spellEnd"/>
    </w:p>
    <w:p w:rsidR="008467D2" w:rsidRPr="007A237C" w:rsidRDefault="008467D2" w:rsidP="008467D2">
      <w:pPr>
        <w:pStyle w:val="a6"/>
        <w:jc w:val="center"/>
        <w:rPr>
          <w:spacing w:val="-6"/>
          <w:sz w:val="28"/>
          <w:szCs w:val="28"/>
        </w:rPr>
      </w:pPr>
    </w:p>
    <w:p w:rsidR="00C43105" w:rsidRPr="00D46FC5" w:rsidRDefault="00C43105" w:rsidP="007A237C">
      <w:pPr>
        <w:pStyle w:val="a6"/>
        <w:jc w:val="both"/>
        <w:rPr>
          <w:sz w:val="28"/>
          <w:szCs w:val="28"/>
        </w:rPr>
      </w:pP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   У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територіальній громаді  військово-облікового  робота спланована. Ведуться  річний  та місячний  плани  роботи.      Документація приведена у відповідність до «Порядку організації та ведення військового обліку призовників і військовозобов’язаних» затвердженого постановою Кабінету Міністрів України.      В грудні  проводяться  подвірні  обходи  господарств. Вносяться  зміни  в  картки первинного обліку військовозобов’язаних та призовників і подаються повідомлення до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об’єднаного міського територіального центру комплектування та соціальної політики ( далі – ОМТЦК та СП) для внесення необхідних змін.     Наочна  документація розміщена  в  місцях  доступних для  ознайомлення.  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Заплановано  звірку  карток  первинного  обліку  з  обліковими  картками  військовозобов’язаних 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 та особовими  картками  форми  П-2  підприємств , що  розташовані  на  території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 Проводяться індивідуальні бесіди з  призовниками та військовозобов’язаними при їх прийнятті на військовий облік  по  роз’ясненню  вимог  Закону  України  « Про  загальний  військовий  обов’язок і  військову  службу» та правилах  військового обліку  і  відповідальність  за  їх  порушення.     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Згідно графіку два рази в рік проводиться звірка карточок первинного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ообліку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призовників у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Долинському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.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На  розпорядження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№ 393 на виконання  Закону України «Про військовий обов’язок і військову службу» по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територіальній громаді було повідомлено  187 призовників про їх виклик до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для проходження медичної комісії .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Призвано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на військову службу по 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територіальній громаді – 5 призовників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C5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D46FC5">
        <w:rPr>
          <w:rFonts w:ascii="Times New Roman" w:hAnsi="Times New Roman" w:cs="Times New Roman"/>
          <w:b/>
          <w:sz w:val="28"/>
          <w:szCs w:val="28"/>
        </w:rPr>
        <w:t xml:space="preserve"> с/р</w:t>
      </w:r>
      <w:r w:rsidRPr="00D46FC5">
        <w:rPr>
          <w:rFonts w:ascii="Times New Roman" w:hAnsi="Times New Roman" w:cs="Times New Roman"/>
          <w:sz w:val="28"/>
          <w:szCs w:val="28"/>
        </w:rPr>
        <w:t xml:space="preserve"> – 1 призовник 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C5">
        <w:rPr>
          <w:rFonts w:ascii="Times New Roman" w:hAnsi="Times New Roman" w:cs="Times New Roman"/>
          <w:b/>
          <w:sz w:val="28"/>
          <w:szCs w:val="28"/>
        </w:rPr>
        <w:t>Вишківський</w:t>
      </w:r>
      <w:proofErr w:type="spellEnd"/>
      <w:r w:rsidRPr="00D46FC5">
        <w:rPr>
          <w:rFonts w:ascii="Times New Roman" w:hAnsi="Times New Roman" w:cs="Times New Roman"/>
          <w:b/>
          <w:sz w:val="28"/>
          <w:szCs w:val="28"/>
        </w:rPr>
        <w:t xml:space="preserve"> с/о</w:t>
      </w:r>
      <w:r w:rsidRPr="00D46FC5">
        <w:rPr>
          <w:rFonts w:ascii="Times New Roman" w:hAnsi="Times New Roman" w:cs="Times New Roman"/>
          <w:sz w:val="28"/>
          <w:szCs w:val="28"/>
        </w:rPr>
        <w:t xml:space="preserve"> – 1 призовник 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C5">
        <w:rPr>
          <w:rFonts w:ascii="Times New Roman" w:hAnsi="Times New Roman" w:cs="Times New Roman"/>
          <w:b/>
          <w:sz w:val="28"/>
          <w:szCs w:val="28"/>
        </w:rPr>
        <w:t>Новошинський</w:t>
      </w:r>
      <w:proofErr w:type="spellEnd"/>
      <w:r w:rsidRPr="00D46FC5">
        <w:rPr>
          <w:rFonts w:ascii="Times New Roman" w:hAnsi="Times New Roman" w:cs="Times New Roman"/>
          <w:b/>
          <w:sz w:val="28"/>
          <w:szCs w:val="28"/>
        </w:rPr>
        <w:t xml:space="preserve"> с/о</w:t>
      </w:r>
      <w:r w:rsidRPr="00D46FC5">
        <w:rPr>
          <w:rFonts w:ascii="Times New Roman" w:hAnsi="Times New Roman" w:cs="Times New Roman"/>
          <w:sz w:val="28"/>
          <w:szCs w:val="28"/>
        </w:rPr>
        <w:t xml:space="preserve"> – 1 призовник</w:t>
      </w:r>
    </w:p>
    <w:p w:rsidR="00D46FC5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C5">
        <w:rPr>
          <w:rFonts w:ascii="Times New Roman" w:hAnsi="Times New Roman" w:cs="Times New Roman"/>
          <w:b/>
          <w:sz w:val="28"/>
          <w:szCs w:val="28"/>
        </w:rPr>
        <w:t>Сенечівський</w:t>
      </w:r>
      <w:proofErr w:type="spellEnd"/>
      <w:r w:rsidRPr="00D46FC5">
        <w:rPr>
          <w:rFonts w:ascii="Times New Roman" w:hAnsi="Times New Roman" w:cs="Times New Roman"/>
          <w:b/>
          <w:sz w:val="28"/>
          <w:szCs w:val="28"/>
        </w:rPr>
        <w:t xml:space="preserve"> с/о</w:t>
      </w:r>
      <w:r w:rsidRPr="00D46FC5">
        <w:rPr>
          <w:rFonts w:ascii="Times New Roman" w:hAnsi="Times New Roman" w:cs="Times New Roman"/>
          <w:sz w:val="28"/>
          <w:szCs w:val="28"/>
        </w:rPr>
        <w:t xml:space="preserve"> – 1 призовник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b/>
          <w:sz w:val="28"/>
          <w:szCs w:val="28"/>
        </w:rPr>
        <w:lastRenderedPageBreak/>
        <w:t>Шевченківський с/о</w:t>
      </w:r>
      <w:r w:rsidRPr="00D46FC5">
        <w:rPr>
          <w:rFonts w:ascii="Times New Roman" w:hAnsi="Times New Roman" w:cs="Times New Roman"/>
          <w:sz w:val="28"/>
          <w:szCs w:val="28"/>
        </w:rPr>
        <w:t xml:space="preserve"> – 1 призовник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На розпорядження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подається інформація про  місце перебування офіцерів запасу, сержантів і солдат, які перебувають на обліку, а також проводиться оповіщення військовозобов’язаних – резервістів оперативного резерву першої та другої черги для проходження навчальних зборів. На військовозобов’язаних та призовників, які не прибули до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подаються звернення до 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відділу поліції Калуського ВП ГУНП щодо ухилення громадян від виконання військового обов’язку.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  Щомісячно до 5 числа подаються повідомлення до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про зміну в облікових даних військовозобов’язаних та призовників, що стосуються місця роботи, професії, сімейного стану, освіти.  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 У грудні місяці подаються списки юнаків, яким виповниться 16 років для приписки до призовної дільниці. На них заповнюються особові справи і направляються до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СП. Згідно графіку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ОМТЦК та СП їх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повідомлється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про проходження медичної комісії.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 При потребі поновляються документи в папках  </w:t>
      </w:r>
      <w:r w:rsidRPr="00D46FC5">
        <w:rPr>
          <w:rFonts w:ascii="Times New Roman" w:hAnsi="Times New Roman" w:cs="Times New Roman"/>
          <w:b/>
          <w:sz w:val="28"/>
          <w:szCs w:val="28"/>
        </w:rPr>
        <w:t>№№ 1, 2, 3, 4,</w:t>
      </w:r>
      <w:r w:rsidRPr="00D46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FC5" w:rsidRP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 xml:space="preserve">    На військовому обліку по </w:t>
      </w:r>
      <w:proofErr w:type="spellStart"/>
      <w:r w:rsidRPr="00D46FC5">
        <w:rPr>
          <w:rFonts w:ascii="Times New Roman" w:hAnsi="Times New Roman" w:cs="Times New Roman"/>
          <w:sz w:val="28"/>
          <w:szCs w:val="28"/>
        </w:rPr>
        <w:t>Вигодськїй</w:t>
      </w:r>
      <w:proofErr w:type="spellEnd"/>
      <w:r w:rsidRPr="00D46FC5">
        <w:rPr>
          <w:rFonts w:ascii="Times New Roman" w:hAnsi="Times New Roman" w:cs="Times New Roman"/>
          <w:sz w:val="28"/>
          <w:szCs w:val="28"/>
        </w:rPr>
        <w:t xml:space="preserve"> територіальній громаді перебуває :</w:t>
      </w:r>
    </w:p>
    <w:p w:rsidR="00D46FC5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FC5" w:rsidRPr="00D46FC5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FC5" w:rsidRPr="00D46FC5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FC5" w:rsidRPr="00D46FC5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271"/>
        <w:gridCol w:w="1135"/>
        <w:gridCol w:w="1266"/>
        <w:gridCol w:w="1228"/>
        <w:gridCol w:w="1246"/>
        <w:gridCol w:w="1209"/>
      </w:tblGrid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Старостинські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округи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Офіцери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Сержан</w:t>
            </w:r>
            <w:proofErr w:type="spellEnd"/>
          </w:p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ти                     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Солдати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Жінки</w:t>
            </w:r>
          </w:p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Призов</w:t>
            </w:r>
          </w:p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в/з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с/р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63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104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456 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66</w:t>
            </w: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717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Вишківський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 1 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73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110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Ілемнянський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Кропивницький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72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252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348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Лолинський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 6 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65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210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29   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333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Новоселицький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55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115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201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Новошинський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90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92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33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221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Підлісківський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39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65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Старомізунський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45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122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498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695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Сенчівський</w:t>
            </w:r>
            <w:proofErr w:type="spellEnd"/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 2 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147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209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Шевченківський с/о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47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336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35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444</w:t>
            </w:r>
          </w:p>
        </w:tc>
      </w:tr>
      <w:tr w:rsidR="00D46FC5" w:rsidRPr="00D46FC5" w:rsidTr="00556B82">
        <w:tc>
          <w:tcPr>
            <w:tcW w:w="2093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>Всього на обліку в/з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178</w:t>
            </w:r>
          </w:p>
        </w:tc>
        <w:tc>
          <w:tcPr>
            <w:tcW w:w="1134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638</w:t>
            </w:r>
          </w:p>
        </w:tc>
        <w:tc>
          <w:tcPr>
            <w:tcW w:w="1275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2218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 201</w:t>
            </w:r>
          </w:p>
        </w:tc>
        <w:tc>
          <w:tcPr>
            <w:tcW w:w="1276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 108</w:t>
            </w:r>
          </w:p>
        </w:tc>
        <w:tc>
          <w:tcPr>
            <w:tcW w:w="1240" w:type="dxa"/>
            <w:shd w:val="clear" w:color="auto" w:fill="auto"/>
          </w:tcPr>
          <w:p w:rsidR="00D46FC5" w:rsidRPr="00D46FC5" w:rsidRDefault="00D46FC5" w:rsidP="00556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6FC5">
              <w:rPr>
                <w:rFonts w:ascii="Times New Roman" w:hAnsi="Times New Roman" w:cs="Times New Roman"/>
                <w:b/>
                <w:sz w:val="28"/>
                <w:szCs w:val="28"/>
              </w:rPr>
              <w:t>3343</w:t>
            </w:r>
          </w:p>
        </w:tc>
      </w:tr>
    </w:tbl>
    <w:p w:rsidR="00D46FC5" w:rsidRPr="00D46FC5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05" w:rsidRPr="00D46FC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справами(секретар)</w:t>
      </w:r>
    </w:p>
    <w:p w:rsidR="00D46FC5" w:rsidRPr="009D653F" w:rsidRDefault="00D46FC5" w:rsidP="00D4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Іванна Вертепна</w:t>
      </w:r>
    </w:p>
    <w:p w:rsidR="00D46FC5" w:rsidRPr="009D653F" w:rsidRDefault="00D46FC5" w:rsidP="00D4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D46FC5" w:rsidRDefault="00D46FC5" w:rsidP="007A237C">
      <w:pPr>
        <w:pStyle w:val="a6"/>
        <w:jc w:val="both"/>
        <w:rPr>
          <w:sz w:val="28"/>
          <w:szCs w:val="28"/>
          <w:lang w:val="uk-UA"/>
        </w:rPr>
      </w:pPr>
    </w:p>
    <w:p w:rsidR="00C43105" w:rsidRDefault="00C43105" w:rsidP="007A237C">
      <w:pPr>
        <w:pStyle w:val="a6"/>
        <w:jc w:val="both"/>
        <w:rPr>
          <w:sz w:val="28"/>
          <w:szCs w:val="28"/>
          <w:lang w:val="uk-UA"/>
        </w:rPr>
      </w:pPr>
    </w:p>
    <w:p w:rsidR="009D653F" w:rsidRPr="009D653F" w:rsidRDefault="009D653F" w:rsidP="009D653F">
      <w:pPr>
        <w:spacing w:after="0"/>
        <w:ind w:firstLine="55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9D653F">
        <w:rPr>
          <w:rFonts w:ascii="Times New Roman" w:hAnsi="Times New Roman" w:cs="Times New Roman"/>
          <w:b/>
          <w:i/>
          <w:sz w:val="24"/>
          <w:szCs w:val="24"/>
        </w:rPr>
        <w:t>Додаток  2</w:t>
      </w:r>
    </w:p>
    <w:p w:rsidR="009D653F" w:rsidRPr="009D653F" w:rsidRDefault="009D653F" w:rsidP="009D653F">
      <w:pPr>
        <w:spacing w:after="0"/>
        <w:ind w:firstLine="55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653F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9D653F" w:rsidRPr="009D653F" w:rsidRDefault="00180028" w:rsidP="009D653F">
      <w:pPr>
        <w:spacing w:after="0"/>
        <w:ind w:firstLine="55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від   24.06.</w:t>
      </w:r>
      <w:bookmarkStart w:id="0" w:name="_GoBack"/>
      <w:bookmarkEnd w:id="0"/>
      <w:r w:rsidR="009D653F">
        <w:rPr>
          <w:rFonts w:ascii="Times New Roman" w:hAnsi="Times New Roman" w:cs="Times New Roman"/>
          <w:b/>
          <w:i/>
          <w:sz w:val="24"/>
          <w:szCs w:val="24"/>
        </w:rPr>
        <w:t xml:space="preserve">2021     </w:t>
      </w:r>
      <w:r w:rsidR="009D653F" w:rsidRPr="009D653F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/>
          <w:sz w:val="24"/>
          <w:szCs w:val="24"/>
        </w:rPr>
        <w:t>77</w:t>
      </w:r>
      <w:r w:rsidR="009D653F" w:rsidRPr="009D65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9D653F" w:rsidRDefault="009D653F" w:rsidP="009D653F">
      <w:pPr>
        <w:ind w:left="5346" w:firstLine="5529"/>
        <w:jc w:val="both"/>
        <w:rPr>
          <w:b/>
          <w:noProof/>
          <w:sz w:val="28"/>
          <w:szCs w:val="20"/>
        </w:rPr>
      </w:pPr>
    </w:p>
    <w:p w:rsidR="009D653F" w:rsidRPr="00C43105" w:rsidRDefault="009D653F" w:rsidP="009D653F">
      <w:pPr>
        <w:spacing w:after="0" w:line="252" w:lineRule="auto"/>
        <w:ind w:firstLine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9D653F" w:rsidRPr="00C43105" w:rsidRDefault="009D653F" w:rsidP="009D653F">
      <w:pPr>
        <w:spacing w:after="0" w:line="252" w:lineRule="auto"/>
        <w:ind w:firstLine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5">
        <w:rPr>
          <w:rFonts w:ascii="Times New Roman" w:hAnsi="Times New Roman" w:cs="Times New Roman"/>
          <w:b/>
          <w:sz w:val="28"/>
          <w:szCs w:val="28"/>
        </w:rPr>
        <w:t>заходів щодо покращення стану військового обліку у 2021 році</w:t>
      </w:r>
    </w:p>
    <w:p w:rsidR="009D653F" w:rsidRPr="00C43105" w:rsidRDefault="009D653F" w:rsidP="009D653F">
      <w:pPr>
        <w:spacing w:after="0" w:line="252" w:lineRule="auto"/>
        <w:ind w:firstLine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5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 w:rsidRPr="00C43105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C43105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</w:p>
    <w:p w:rsidR="009D653F" w:rsidRPr="009D653F" w:rsidRDefault="009D653F" w:rsidP="009D653F">
      <w:pPr>
        <w:spacing w:line="252" w:lineRule="auto"/>
        <w:ind w:firstLine="323"/>
        <w:jc w:val="both"/>
        <w:rPr>
          <w:rFonts w:ascii="Times New Roman" w:hAnsi="Times New Roman" w:cs="Times New Roman"/>
          <w:sz w:val="28"/>
          <w:szCs w:val="28"/>
        </w:rPr>
      </w:pPr>
    </w:p>
    <w:p w:rsidR="009D653F" w:rsidRPr="009D653F" w:rsidRDefault="001317A6" w:rsidP="009D653F">
      <w:pPr>
        <w:spacing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653F" w:rsidRPr="009D653F">
        <w:rPr>
          <w:rFonts w:ascii="Times New Roman" w:hAnsi="Times New Roman" w:cs="Times New Roman"/>
          <w:sz w:val="28"/>
          <w:szCs w:val="28"/>
        </w:rPr>
        <w:t xml:space="preserve">Забезпечити персональний-первинний облік призовників і військовозобов’язаних </w:t>
      </w:r>
      <w:r w:rsidR="009D653F">
        <w:rPr>
          <w:rFonts w:ascii="Times New Roman" w:hAnsi="Times New Roman" w:cs="Times New Roman"/>
          <w:sz w:val="28"/>
          <w:szCs w:val="28"/>
        </w:rPr>
        <w:t>на території</w:t>
      </w:r>
      <w:r w:rsidR="009D653F" w:rsidRPr="009D653F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9D653F" w:rsidRDefault="009D653F" w:rsidP="00566A23">
      <w:pPr>
        <w:shd w:val="clear" w:color="auto" w:fill="FFFFFF"/>
        <w:spacing w:line="252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653F">
        <w:rPr>
          <w:rFonts w:ascii="Times New Roman" w:hAnsi="Times New Roman" w:cs="Times New Roman"/>
          <w:sz w:val="28"/>
          <w:szCs w:val="28"/>
        </w:rPr>
        <w:t>Використовувати кожне прибуття призовників і військовозобов’язаних з особистих питань до органів місцевого самоврядування, центрів надання адміністративних послуг для звіряння їх облікових даних із картками первинного обліку.</w:t>
      </w:r>
      <w:r w:rsidR="001317A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17A6" w:rsidRPr="00CF6914" w:rsidRDefault="001317A6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A23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A237C">
        <w:rPr>
          <w:rFonts w:ascii="Times New Roman" w:hAnsi="Times New Roman" w:cs="Times New Roman"/>
          <w:sz w:val="28"/>
          <w:szCs w:val="28"/>
        </w:rPr>
        <w:t>рати на військовий облік громадян, які прибули на нове місце проживання до адміністративно-територіаль</w:t>
      </w:r>
      <w:r>
        <w:rPr>
          <w:rFonts w:ascii="Times New Roman" w:hAnsi="Times New Roman" w:cs="Times New Roman"/>
          <w:sz w:val="28"/>
          <w:szCs w:val="28"/>
        </w:rPr>
        <w:t>ної одиниці</w:t>
      </w:r>
      <w:r w:rsidRPr="007A237C">
        <w:rPr>
          <w:rFonts w:ascii="Times New Roman" w:hAnsi="Times New Roman" w:cs="Times New Roman"/>
          <w:sz w:val="28"/>
          <w:szCs w:val="28"/>
        </w:rPr>
        <w:t xml:space="preserve">, тільки після їх взяття на військовий облік у </w:t>
      </w:r>
      <w:proofErr w:type="spellStart"/>
      <w:r w:rsidR="00CF6914" w:rsidRPr="00CF6914">
        <w:rPr>
          <w:rFonts w:ascii="Times New Roman" w:hAnsi="Times New Roman" w:cs="Times New Roman"/>
          <w:sz w:val="28"/>
          <w:szCs w:val="28"/>
        </w:rPr>
        <w:t>Долинскькому</w:t>
      </w:r>
      <w:proofErr w:type="spellEnd"/>
      <w:r w:rsidR="00CF6914" w:rsidRPr="00CF6914">
        <w:rPr>
          <w:rFonts w:ascii="Times New Roman" w:hAnsi="Times New Roman" w:cs="Times New Roman"/>
          <w:sz w:val="28"/>
          <w:szCs w:val="28"/>
        </w:rPr>
        <w:t xml:space="preserve"> об’єднаному міському територіальному центрі та соціальної політики/</w:t>
      </w:r>
    </w:p>
    <w:p w:rsidR="00D811A0" w:rsidRDefault="00D811A0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A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7A237C">
        <w:rPr>
          <w:rFonts w:ascii="Times New Roman" w:hAnsi="Times New Roman" w:cs="Times New Roman"/>
          <w:sz w:val="28"/>
          <w:szCs w:val="28"/>
        </w:rPr>
        <w:t>німати з військового обліку громадян після їх вибуття в іншу місцевість (адміністративно-територіальну одиницю) до нового місця проживання тільки після їх зняття з військового обліку в</w:t>
      </w:r>
      <w:r w:rsidR="00CF6914" w:rsidRPr="00CF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914" w:rsidRPr="00CF6914">
        <w:rPr>
          <w:rFonts w:ascii="Times New Roman" w:hAnsi="Times New Roman" w:cs="Times New Roman"/>
          <w:sz w:val="28"/>
          <w:szCs w:val="28"/>
        </w:rPr>
        <w:t>Долинскькому</w:t>
      </w:r>
      <w:proofErr w:type="spellEnd"/>
      <w:r w:rsidR="00CF6914" w:rsidRPr="00CF6914">
        <w:rPr>
          <w:rFonts w:ascii="Times New Roman" w:hAnsi="Times New Roman" w:cs="Times New Roman"/>
          <w:sz w:val="28"/>
          <w:szCs w:val="28"/>
        </w:rPr>
        <w:t xml:space="preserve"> об’єднаному міському територіальному центрі та соціальної політики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639" w:rsidRDefault="00FF3639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A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7A237C">
        <w:rPr>
          <w:rFonts w:ascii="Times New Roman" w:hAnsi="Times New Roman" w:cs="Times New Roman"/>
          <w:sz w:val="28"/>
          <w:szCs w:val="28"/>
        </w:rPr>
        <w:t>віряти не рідше одного разу на рік облікові дані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в яких вони працюють (навчаються), що перебувають на території відповідальност</w:t>
      </w:r>
      <w:r w:rsidR="00566A23">
        <w:rPr>
          <w:rFonts w:ascii="Times New Roman" w:hAnsi="Times New Roman" w:cs="Times New Roman"/>
          <w:sz w:val="28"/>
          <w:szCs w:val="28"/>
        </w:rPr>
        <w:t>і селищної</w:t>
      </w:r>
      <w:r w:rsidRPr="007A237C">
        <w:rPr>
          <w:rFonts w:ascii="Times New Roman" w:hAnsi="Times New Roman" w:cs="Times New Roman"/>
          <w:sz w:val="28"/>
          <w:szCs w:val="28"/>
        </w:rPr>
        <w:t xml:space="preserve"> ради, а також із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 і військовозобов’язаних</w:t>
      </w:r>
      <w:r w:rsidR="00B62FEF">
        <w:rPr>
          <w:rFonts w:ascii="Times New Roman" w:hAnsi="Times New Roman" w:cs="Times New Roman"/>
          <w:sz w:val="28"/>
          <w:szCs w:val="28"/>
        </w:rPr>
        <w:t>.</w:t>
      </w:r>
    </w:p>
    <w:p w:rsidR="00B62FEF" w:rsidRDefault="00B62FEF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A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військово-облікової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засіданях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виконавчого</w:t>
      </w:r>
      <w:proofErr w:type="spellEnd"/>
      <w:proofErr w:type="gram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62FEF" w:rsidRDefault="00B62FEF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="00566A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за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громадянами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B62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перебувають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військовому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встановлених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військового</w:t>
      </w:r>
      <w:proofErr w:type="spellEnd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2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62FEF" w:rsidRDefault="00B62FEF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566A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595A15" w:rsidRPr="00595A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Виявлення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призовників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військовозобов’язаних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які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проживають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території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селищної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ради, і не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перебувають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ній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військовому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6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обліку</w:t>
      </w:r>
      <w:proofErr w:type="spellEnd"/>
      <w:r w:rsidR="0056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56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взяття</w:t>
      </w:r>
      <w:proofErr w:type="spellEnd"/>
      <w:r w:rsidR="0056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таких </w:t>
      </w:r>
      <w:proofErr w:type="spellStart"/>
      <w:r w:rsidR="0056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призовників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військовозобов’язаних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персонально-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первинний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облік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направлення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</w:t>
      </w:r>
      <w:r w:rsidR="00FC09A4" w:rsidRPr="00FC0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9A4">
        <w:rPr>
          <w:rFonts w:ascii="Times New Roman" w:hAnsi="Times New Roman" w:cs="Times New Roman"/>
          <w:sz w:val="28"/>
          <w:szCs w:val="28"/>
        </w:rPr>
        <w:t>Долинскького</w:t>
      </w:r>
      <w:proofErr w:type="spellEnd"/>
      <w:r w:rsidR="00FC09A4" w:rsidRPr="00CF6914">
        <w:rPr>
          <w:rFonts w:ascii="Times New Roman" w:hAnsi="Times New Roman" w:cs="Times New Roman"/>
          <w:sz w:val="28"/>
          <w:szCs w:val="28"/>
        </w:rPr>
        <w:t xml:space="preserve"> об’єднано</w:t>
      </w:r>
      <w:r w:rsidR="00FC09A4">
        <w:rPr>
          <w:rFonts w:ascii="Times New Roman" w:hAnsi="Times New Roman" w:cs="Times New Roman"/>
          <w:sz w:val="28"/>
          <w:szCs w:val="28"/>
        </w:rPr>
        <w:t>го</w:t>
      </w:r>
      <w:r w:rsidR="00FC09A4" w:rsidRPr="00CF6914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FC09A4">
        <w:rPr>
          <w:rFonts w:ascii="Times New Roman" w:hAnsi="Times New Roman" w:cs="Times New Roman"/>
          <w:sz w:val="28"/>
          <w:szCs w:val="28"/>
        </w:rPr>
        <w:t>го</w:t>
      </w:r>
      <w:r w:rsidR="00FC09A4" w:rsidRPr="00CF6914">
        <w:rPr>
          <w:rFonts w:ascii="Times New Roman" w:hAnsi="Times New Roman" w:cs="Times New Roman"/>
          <w:sz w:val="28"/>
          <w:szCs w:val="28"/>
        </w:rPr>
        <w:t xml:space="preserve"> територіально</w:t>
      </w:r>
      <w:r w:rsidR="00FC09A4">
        <w:rPr>
          <w:rFonts w:ascii="Times New Roman" w:hAnsi="Times New Roman" w:cs="Times New Roman"/>
          <w:sz w:val="28"/>
          <w:szCs w:val="28"/>
        </w:rPr>
        <w:t>го</w:t>
      </w:r>
      <w:r w:rsidR="00FC09A4" w:rsidRPr="00CF691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C09A4">
        <w:rPr>
          <w:rFonts w:ascii="Times New Roman" w:hAnsi="Times New Roman" w:cs="Times New Roman"/>
          <w:sz w:val="28"/>
          <w:szCs w:val="28"/>
        </w:rPr>
        <w:t>у</w:t>
      </w:r>
      <w:r w:rsidR="00FC09A4" w:rsidRPr="00CF6914">
        <w:rPr>
          <w:rFonts w:ascii="Times New Roman" w:hAnsi="Times New Roman" w:cs="Times New Roman"/>
          <w:sz w:val="28"/>
          <w:szCs w:val="28"/>
        </w:rPr>
        <w:t xml:space="preserve"> та соціальної політики</w:t>
      </w:r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взяття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військовий</w:t>
      </w:r>
      <w:proofErr w:type="spellEnd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95A15" w:rsidRP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облік</w:t>
      </w:r>
      <w:proofErr w:type="spellEnd"/>
      <w:r w:rsidR="00595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595A15" w:rsidRPr="00595A15" w:rsidRDefault="00595A15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</w:t>
      </w:r>
      <w:r w:rsidR="00566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свого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участь у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навчаннях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семінарах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лекціях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заняттях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військово-облікової</w:t>
      </w:r>
      <w:proofErr w:type="spellEnd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17A6" w:rsidRPr="00B62FEF" w:rsidRDefault="001317A6" w:rsidP="001317A6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653F" w:rsidRPr="00B62FEF" w:rsidRDefault="009D653F" w:rsidP="009D653F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F138A" w:rsidRDefault="00C43105" w:rsidP="00C43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справами(секретар)</w:t>
      </w:r>
    </w:p>
    <w:p w:rsidR="00C43105" w:rsidRPr="009D653F" w:rsidRDefault="00C43105" w:rsidP="00C43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Іванна Вертепна</w:t>
      </w:r>
    </w:p>
    <w:p w:rsidR="00EF138A" w:rsidRPr="009D653F" w:rsidRDefault="00EF138A" w:rsidP="009D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Pr="004C67A9" w:rsidRDefault="00EF138A" w:rsidP="00EF138A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F138A" w:rsidRPr="004C67A9" w:rsidRDefault="00EF138A" w:rsidP="00EF138A">
      <w:pPr>
        <w:rPr>
          <w:rFonts w:ascii="Times New Roman" w:hAnsi="Times New Roman" w:cs="Times New Roman"/>
          <w:sz w:val="28"/>
          <w:szCs w:val="28"/>
        </w:rPr>
      </w:pPr>
    </w:p>
    <w:p w:rsidR="00FF5072" w:rsidRDefault="00FF5072"/>
    <w:sectPr w:rsidR="00FF5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9BC1935"/>
    <w:multiLevelType w:val="hybridMultilevel"/>
    <w:tmpl w:val="027CD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3"/>
    <w:rsid w:val="0004204F"/>
    <w:rsid w:val="000809A7"/>
    <w:rsid w:val="000975C3"/>
    <w:rsid w:val="001317A6"/>
    <w:rsid w:val="00180028"/>
    <w:rsid w:val="002871AB"/>
    <w:rsid w:val="004C2FC8"/>
    <w:rsid w:val="00566A23"/>
    <w:rsid w:val="00595A15"/>
    <w:rsid w:val="007A237C"/>
    <w:rsid w:val="008467D2"/>
    <w:rsid w:val="00870291"/>
    <w:rsid w:val="00914535"/>
    <w:rsid w:val="009B0FC9"/>
    <w:rsid w:val="009D653F"/>
    <w:rsid w:val="00A30328"/>
    <w:rsid w:val="00A84463"/>
    <w:rsid w:val="00AB55DE"/>
    <w:rsid w:val="00B62FEF"/>
    <w:rsid w:val="00C40948"/>
    <w:rsid w:val="00C43105"/>
    <w:rsid w:val="00CB0EB8"/>
    <w:rsid w:val="00CF6914"/>
    <w:rsid w:val="00D46FC5"/>
    <w:rsid w:val="00D811A0"/>
    <w:rsid w:val="00E67EB2"/>
    <w:rsid w:val="00EC736E"/>
    <w:rsid w:val="00EF138A"/>
    <w:rsid w:val="00F045FD"/>
    <w:rsid w:val="00FA3F58"/>
    <w:rsid w:val="00FC09A4"/>
    <w:rsid w:val="00FF3639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7D8C-6240-4E41-B5AB-C325D92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8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138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B8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Style3">
    <w:name w:val="Style3"/>
    <w:basedOn w:val="a"/>
    <w:uiPriority w:val="99"/>
    <w:rsid w:val="009145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914535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A84463"/>
    <w:pPr>
      <w:ind w:left="720"/>
      <w:contextualSpacing/>
    </w:pPr>
  </w:style>
  <w:style w:type="paragraph" w:styleId="a6">
    <w:name w:val="No Spacing"/>
    <w:uiPriority w:val="99"/>
    <w:qFormat/>
    <w:rsid w:val="007A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7A237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5786</Words>
  <Characters>3299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2021-06-01T07:14:00Z</cp:lastPrinted>
  <dcterms:created xsi:type="dcterms:W3CDTF">2021-06-16T08:23:00Z</dcterms:created>
  <dcterms:modified xsi:type="dcterms:W3CDTF">2021-06-29T08:30:00Z</dcterms:modified>
</cp:coreProperties>
</file>