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9B6E6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04792F">
        <w:rPr>
          <w:sz w:val="28"/>
          <w:szCs w:val="28"/>
          <w:lang w:val="uk-UA"/>
        </w:rPr>
        <w:t>20 грудня 2019 року</w:t>
      </w:r>
      <w:r w:rsidRPr="00904714">
        <w:rPr>
          <w:sz w:val="28"/>
          <w:szCs w:val="28"/>
          <w:lang w:val="uk-UA"/>
        </w:rPr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04792F">
        <w:rPr>
          <w:sz w:val="28"/>
          <w:szCs w:val="28"/>
          <w:lang w:val="uk-UA"/>
        </w:rPr>
        <w:t>418-13/2019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Pr="00666E59" w:rsidRDefault="00BD4E35" w:rsidP="00BD4E35">
      <w:pPr>
        <w:rPr>
          <w:sz w:val="28"/>
          <w:szCs w:val="28"/>
          <w:lang w:val="uk-UA"/>
        </w:rPr>
      </w:pPr>
      <w:r w:rsidRPr="00666E59">
        <w:rPr>
          <w:sz w:val="28"/>
          <w:szCs w:val="28"/>
          <w:lang w:val="uk-UA"/>
        </w:rPr>
        <w:t xml:space="preserve">                            </w:t>
      </w:r>
    </w:p>
    <w:p w:rsidR="0065594B" w:rsidRPr="00666E59" w:rsidRDefault="00EE0F8F" w:rsidP="008760E3">
      <w:pPr>
        <w:tabs>
          <w:tab w:val="left" w:pos="4536"/>
        </w:tabs>
        <w:autoSpaceDE w:val="0"/>
        <w:autoSpaceDN w:val="0"/>
        <w:adjustRightInd w:val="0"/>
        <w:ind w:right="4961"/>
        <w:jc w:val="both"/>
        <w:rPr>
          <w:b/>
          <w:sz w:val="28"/>
          <w:szCs w:val="28"/>
          <w:lang w:val="uk-UA"/>
        </w:rPr>
      </w:pPr>
      <w:r w:rsidRPr="00666E59">
        <w:rPr>
          <w:b/>
          <w:sz w:val="28"/>
          <w:szCs w:val="28"/>
          <w:lang w:val="uk-UA"/>
        </w:rPr>
        <w:t xml:space="preserve">Про </w:t>
      </w:r>
      <w:r w:rsidR="0065594B" w:rsidRPr="00666E59">
        <w:rPr>
          <w:b/>
          <w:sz w:val="28"/>
          <w:szCs w:val="28"/>
          <w:lang w:val="uk-UA"/>
        </w:rPr>
        <w:t xml:space="preserve">затвердження </w:t>
      </w:r>
      <w:r w:rsidR="00666E59" w:rsidRPr="00666E59">
        <w:rPr>
          <w:b/>
          <w:sz w:val="28"/>
          <w:szCs w:val="28"/>
        </w:rPr>
        <w:t>Регламенту  Центру надання адміністративних послуг</w:t>
      </w:r>
      <w:r w:rsidR="008760E3" w:rsidRPr="00666E59">
        <w:rPr>
          <w:rStyle w:val="A40"/>
          <w:b/>
          <w:sz w:val="28"/>
          <w:szCs w:val="28"/>
          <w:lang w:val="uk-UA"/>
        </w:rPr>
        <w:t xml:space="preserve"> </w:t>
      </w:r>
      <w:r w:rsidR="00823FAC" w:rsidRPr="00666E59">
        <w:rPr>
          <w:b/>
          <w:sz w:val="28"/>
          <w:szCs w:val="28"/>
          <w:lang w:val="uk-UA"/>
        </w:rPr>
        <w:t xml:space="preserve"> Вигодської селищної ради </w:t>
      </w:r>
      <w:r w:rsidR="0065594B" w:rsidRPr="00666E59">
        <w:rPr>
          <w:b/>
          <w:sz w:val="28"/>
          <w:szCs w:val="28"/>
          <w:lang w:val="uk-UA"/>
        </w:rPr>
        <w:t xml:space="preserve"> </w:t>
      </w:r>
    </w:p>
    <w:p w:rsidR="00EE0F8F" w:rsidRDefault="00EE0F8F" w:rsidP="00EE0F8F">
      <w:pPr>
        <w:jc w:val="both"/>
        <w:rPr>
          <w:sz w:val="28"/>
          <w:szCs w:val="28"/>
          <w:lang w:val="uk-UA"/>
        </w:rPr>
      </w:pPr>
      <w:r w:rsidRPr="00902A1F">
        <w:rPr>
          <w:sz w:val="28"/>
          <w:szCs w:val="28"/>
          <w:lang w:val="uk-UA"/>
        </w:rPr>
        <w:t xml:space="preserve">     </w:t>
      </w:r>
    </w:p>
    <w:p w:rsidR="00EE0F8F" w:rsidRPr="00460561" w:rsidRDefault="00666E59" w:rsidP="00EE0F8F">
      <w:pPr>
        <w:ind w:firstLine="708"/>
        <w:jc w:val="both"/>
        <w:rPr>
          <w:sz w:val="28"/>
          <w:szCs w:val="28"/>
          <w:lang w:val="uk-UA"/>
        </w:rPr>
      </w:pPr>
      <w:r w:rsidRPr="00460561">
        <w:rPr>
          <w:sz w:val="28"/>
          <w:szCs w:val="28"/>
          <w:lang w:val="uk-UA"/>
        </w:rPr>
        <w:t>Керуючись законами України «Про адміністративні послуги», «Про дозвільну систему в сфері господарської діяльності», з урахуванням Примірного регламенту центру надання адміністративних послуг, затвердженого постановою Кабінету Міністрів України від 01.08.2013 р. №588 (зі змінами</w:t>
      </w:r>
      <w:r w:rsidR="008760E3" w:rsidRPr="00460561">
        <w:rPr>
          <w:color w:val="000000"/>
          <w:sz w:val="28"/>
          <w:szCs w:val="28"/>
          <w:lang w:val="uk-UA"/>
        </w:rPr>
        <w:t xml:space="preserve"> відповідно </w:t>
      </w:r>
      <w:r w:rsidR="00823FAC" w:rsidRPr="00460561">
        <w:rPr>
          <w:sz w:val="28"/>
          <w:szCs w:val="28"/>
          <w:lang w:val="uk-UA"/>
        </w:rPr>
        <w:t>до статей 26</w:t>
      </w:r>
      <w:r w:rsidR="008760E3" w:rsidRPr="00460561">
        <w:rPr>
          <w:sz w:val="28"/>
          <w:szCs w:val="28"/>
          <w:lang w:val="uk-UA"/>
        </w:rPr>
        <w:t xml:space="preserve">  </w:t>
      </w:r>
      <w:r w:rsidR="00823FAC" w:rsidRPr="00460561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902A1F" w:rsidRPr="00460561">
        <w:rPr>
          <w:sz w:val="28"/>
          <w:szCs w:val="28"/>
          <w:lang w:val="uk-UA"/>
        </w:rPr>
        <w:t xml:space="preserve"> </w:t>
      </w:r>
      <w:r w:rsidR="00EE0F8F" w:rsidRPr="00460561">
        <w:rPr>
          <w:sz w:val="28"/>
          <w:szCs w:val="28"/>
          <w:lang w:val="uk-UA"/>
        </w:rPr>
        <w:t xml:space="preserve">селищна  рада </w:t>
      </w:r>
    </w:p>
    <w:p w:rsidR="00EE0F8F" w:rsidRDefault="00EE0F8F" w:rsidP="00EE0F8F">
      <w:pPr>
        <w:jc w:val="center"/>
        <w:rPr>
          <w:b/>
          <w:sz w:val="28"/>
          <w:szCs w:val="28"/>
          <w:lang w:val="uk-UA"/>
        </w:rPr>
      </w:pPr>
    </w:p>
    <w:p w:rsidR="00EE0F8F" w:rsidRPr="008D22B7" w:rsidRDefault="00EE0F8F" w:rsidP="00EE0F8F">
      <w:pPr>
        <w:jc w:val="center"/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>ВИРІШИЛА:</w:t>
      </w:r>
    </w:p>
    <w:p w:rsidR="00EE0F8F" w:rsidRPr="004004DE" w:rsidRDefault="00EE0F8F" w:rsidP="00EE0F8F">
      <w:pPr>
        <w:ind w:firstLine="708"/>
        <w:rPr>
          <w:sz w:val="28"/>
          <w:szCs w:val="28"/>
        </w:rPr>
      </w:pPr>
    </w:p>
    <w:p w:rsidR="008760E3" w:rsidRPr="008760E3" w:rsidRDefault="00460561" w:rsidP="008760E3">
      <w:pPr>
        <w:pStyle w:val="a4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F33CD">
        <w:rPr>
          <w:sz w:val="28"/>
          <w:szCs w:val="28"/>
        </w:rPr>
        <w:t xml:space="preserve">Затвердити Регламент Центру надання адміністративних послуг </w:t>
      </w:r>
      <w:r w:rsidR="008760E3">
        <w:rPr>
          <w:sz w:val="28"/>
          <w:szCs w:val="28"/>
          <w:lang w:val="uk-UA"/>
        </w:rPr>
        <w:t xml:space="preserve">Вигодської селищної ради </w:t>
      </w:r>
      <w:r w:rsidR="008760E3" w:rsidRPr="008760E3">
        <w:rPr>
          <w:bCs/>
          <w:iCs/>
          <w:sz w:val="28"/>
          <w:szCs w:val="28"/>
        </w:rPr>
        <w:t>(додаток 1)</w:t>
      </w:r>
      <w:r w:rsidR="008760E3" w:rsidRPr="008760E3">
        <w:rPr>
          <w:sz w:val="28"/>
          <w:szCs w:val="28"/>
        </w:rPr>
        <w:t>.</w:t>
      </w:r>
    </w:p>
    <w:p w:rsidR="00502A79" w:rsidRPr="00902A1F" w:rsidRDefault="00902A1F" w:rsidP="00902A1F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902A1F">
        <w:rPr>
          <w:sz w:val="28"/>
          <w:szCs w:val="28"/>
          <w:lang w:val="uk-UA"/>
        </w:rPr>
        <w:t xml:space="preserve">Контроль </w:t>
      </w:r>
      <w:r w:rsidRPr="00902A1F">
        <w:rPr>
          <w:sz w:val="28"/>
          <w:szCs w:val="28"/>
        </w:rPr>
        <w:t>рішення покласти на заступника селищного голови з питань діяльності виконавчих органів ради (</w:t>
      </w:r>
      <w:r w:rsidRPr="00902A1F">
        <w:rPr>
          <w:sz w:val="28"/>
          <w:szCs w:val="28"/>
          <w:lang w:val="uk-UA"/>
        </w:rPr>
        <w:t>В.Федірків</w:t>
      </w:r>
      <w:r w:rsidRPr="00902A1F">
        <w:rPr>
          <w:sz w:val="28"/>
          <w:szCs w:val="28"/>
        </w:rPr>
        <w:t xml:space="preserve">) </w:t>
      </w:r>
    </w:p>
    <w:p w:rsidR="00502A79" w:rsidRDefault="00502A79" w:rsidP="00502A79">
      <w:pPr>
        <w:jc w:val="both"/>
        <w:rPr>
          <w:lang w:val="uk-UA"/>
        </w:rPr>
      </w:pPr>
    </w:p>
    <w:p w:rsidR="00902A1F" w:rsidRDefault="00902A1F" w:rsidP="00502A79">
      <w:pPr>
        <w:jc w:val="both"/>
        <w:rPr>
          <w:lang w:val="uk-UA"/>
        </w:rPr>
      </w:pPr>
    </w:p>
    <w:p w:rsidR="00902A1F" w:rsidRDefault="00902A1F" w:rsidP="00502A79">
      <w:pPr>
        <w:jc w:val="both"/>
        <w:rPr>
          <w:lang w:val="uk-UA"/>
        </w:rPr>
      </w:pPr>
    </w:p>
    <w:p w:rsidR="00902A1F" w:rsidRPr="00902A1F" w:rsidRDefault="00902A1F" w:rsidP="00502A79">
      <w:pPr>
        <w:jc w:val="both"/>
        <w:rPr>
          <w:lang w:val="uk-UA"/>
        </w:rPr>
      </w:pPr>
    </w:p>
    <w:p w:rsidR="00502A79" w:rsidRPr="009D2452" w:rsidRDefault="00502A79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C143DB" w:rsidRDefault="00502A79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460561" w:rsidRDefault="00B765F8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</w:p>
    <w:p w:rsidR="00460561" w:rsidRDefault="00460561" w:rsidP="00502A79">
      <w:pPr>
        <w:textAlignment w:val="baseline"/>
        <w:rPr>
          <w:bCs/>
          <w:sz w:val="28"/>
          <w:szCs w:val="28"/>
          <w:lang w:val="uk-UA"/>
        </w:rPr>
      </w:pPr>
    </w:p>
    <w:p w:rsidR="00460561" w:rsidRDefault="00460561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B765F8" w:rsidP="00460561">
      <w:pPr>
        <w:ind w:left="5664"/>
        <w:textAlignment w:val="baseline"/>
        <w:rPr>
          <w:bCs/>
          <w:sz w:val="22"/>
          <w:szCs w:val="22"/>
          <w:lang w:val="uk-UA"/>
        </w:rPr>
      </w:pPr>
      <w:r w:rsidRPr="00B765F8">
        <w:rPr>
          <w:bCs/>
          <w:sz w:val="22"/>
          <w:szCs w:val="22"/>
          <w:lang w:val="uk-UA"/>
        </w:rPr>
        <w:t xml:space="preserve">Додаток </w:t>
      </w:r>
    </w:p>
    <w:p w:rsidR="00B765F8" w:rsidRDefault="00B765F8" w:rsidP="00502A79">
      <w:pPr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  <w:t xml:space="preserve">до рішення Вигодської селищної ради </w:t>
      </w:r>
    </w:p>
    <w:p w:rsidR="00B765F8" w:rsidRPr="00B765F8" w:rsidRDefault="0004792F" w:rsidP="00502A79">
      <w:pPr>
        <w:textAlignment w:val="baseline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</w:r>
      <w:r>
        <w:rPr>
          <w:bCs/>
          <w:sz w:val="22"/>
          <w:szCs w:val="22"/>
          <w:lang w:val="uk-UA"/>
        </w:rPr>
        <w:tab/>
        <w:t>від 20</w:t>
      </w:r>
      <w:r w:rsidR="00B765F8">
        <w:rPr>
          <w:bCs/>
          <w:sz w:val="22"/>
          <w:szCs w:val="22"/>
          <w:lang w:val="uk-UA"/>
        </w:rPr>
        <w:t xml:space="preserve"> грудня 2019 № </w:t>
      </w:r>
      <w:r>
        <w:rPr>
          <w:bCs/>
          <w:sz w:val="22"/>
          <w:szCs w:val="22"/>
          <w:lang w:val="uk-UA"/>
        </w:rPr>
        <w:t>418</w:t>
      </w:r>
      <w:r w:rsidR="00B765F8">
        <w:rPr>
          <w:bCs/>
          <w:sz w:val="22"/>
          <w:szCs w:val="22"/>
          <w:lang w:val="uk-UA"/>
        </w:rPr>
        <w:t xml:space="preserve">-13/2019 </w:t>
      </w: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65594B" w:rsidRDefault="0065594B" w:rsidP="00502A79">
      <w:pPr>
        <w:textAlignment w:val="baseline"/>
        <w:rPr>
          <w:bCs/>
          <w:sz w:val="28"/>
          <w:szCs w:val="28"/>
          <w:lang w:val="uk-UA"/>
        </w:rPr>
      </w:pPr>
    </w:p>
    <w:p w:rsidR="00460561" w:rsidRDefault="00460561" w:rsidP="00460561">
      <w:pPr>
        <w:pStyle w:val="Pa1"/>
        <w:spacing w:line="240" w:lineRule="auto"/>
        <w:jc w:val="center"/>
        <w:rPr>
          <w:rStyle w:val="A10"/>
          <w:rFonts w:ascii="Times New Roman" w:hAnsi="Times New Roman"/>
          <w:b/>
          <w:bCs/>
          <w:sz w:val="28"/>
          <w:szCs w:val="28"/>
        </w:rPr>
      </w:pPr>
      <w:r>
        <w:rPr>
          <w:rStyle w:val="A10"/>
          <w:rFonts w:ascii="Times New Roman" w:hAnsi="Times New Roman"/>
          <w:b/>
          <w:bCs/>
          <w:sz w:val="28"/>
          <w:szCs w:val="28"/>
        </w:rPr>
        <w:t>РЕГЛАМЕНТ</w:t>
      </w:r>
    </w:p>
    <w:p w:rsidR="00460561" w:rsidRPr="00DA5DE2" w:rsidRDefault="00460561" w:rsidP="00460561">
      <w:pPr>
        <w:pStyle w:val="Pa1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A5DE2">
        <w:rPr>
          <w:rStyle w:val="A10"/>
          <w:rFonts w:ascii="Times New Roman" w:hAnsi="Times New Roman"/>
          <w:b/>
          <w:bCs/>
          <w:sz w:val="28"/>
          <w:szCs w:val="28"/>
        </w:rPr>
        <w:t>Центру надання адміністративних послуг</w:t>
      </w:r>
    </w:p>
    <w:p w:rsidR="00823FAC" w:rsidRPr="00FB1D43" w:rsidRDefault="00F77057" w:rsidP="003F532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</w:t>
      </w:r>
      <w:r w:rsidR="00823FAC" w:rsidRPr="00B773DA">
        <w:rPr>
          <w:b/>
          <w:sz w:val="28"/>
          <w:szCs w:val="28"/>
        </w:rPr>
        <w:t xml:space="preserve"> ради </w:t>
      </w:r>
      <w:r w:rsidR="00FB1D43">
        <w:rPr>
          <w:b/>
          <w:sz w:val="28"/>
          <w:szCs w:val="28"/>
          <w:lang w:val="uk-UA"/>
        </w:rPr>
        <w:t>и</w:t>
      </w:r>
    </w:p>
    <w:p w:rsidR="00823FAC" w:rsidRPr="00B773DA" w:rsidRDefault="00823FAC" w:rsidP="00823FA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60561" w:rsidRPr="00460561" w:rsidRDefault="00460561" w:rsidP="00460561">
      <w:pPr>
        <w:pStyle w:val="Pa26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60561">
        <w:rPr>
          <w:rStyle w:val="A50"/>
          <w:rFonts w:ascii="Times New Roman" w:hAnsi="Times New Roman" w:cs="Times New Roman"/>
          <w:sz w:val="28"/>
          <w:szCs w:val="28"/>
        </w:rPr>
        <w:t xml:space="preserve">1. </w:t>
      </w:r>
      <w:r w:rsidRPr="00460561">
        <w:rPr>
          <w:rStyle w:val="A00"/>
          <w:rFonts w:ascii="Times New Roman" w:hAnsi="Times New Roman" w:cs="Times New Roman"/>
          <w:bCs w:val="0"/>
          <w:sz w:val="28"/>
          <w:szCs w:val="28"/>
        </w:rPr>
        <w:t>Загальні положення.</w:t>
      </w:r>
    </w:p>
    <w:p w:rsidR="00460561" w:rsidRPr="009617D7" w:rsidRDefault="00460561" w:rsidP="009617D7">
      <w:pPr>
        <w:pStyle w:val="Pa4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1.1. Регламент Центру надання адміністративних послуг </w:t>
      </w:r>
      <w:r w:rsidR="009617D7" w:rsidRPr="009617D7">
        <w:rPr>
          <w:rFonts w:ascii="Times New Roman" w:hAnsi="Times New Roman"/>
          <w:sz w:val="26"/>
          <w:szCs w:val="26"/>
        </w:rPr>
        <w:t xml:space="preserve">Вигодської </w:t>
      </w:r>
      <w:r w:rsidRPr="009617D7">
        <w:rPr>
          <w:rFonts w:ascii="Times New Roman" w:hAnsi="Times New Roman"/>
          <w:sz w:val="26"/>
          <w:szCs w:val="26"/>
        </w:rPr>
        <w:t xml:space="preserve"> </w:t>
      </w:r>
      <w:r w:rsidR="009617D7" w:rsidRPr="009617D7">
        <w:rPr>
          <w:rFonts w:ascii="Times New Roman" w:hAnsi="Times New Roman"/>
          <w:sz w:val="26"/>
          <w:szCs w:val="26"/>
        </w:rPr>
        <w:t xml:space="preserve">селищної </w:t>
      </w:r>
      <w:r w:rsidRPr="009617D7">
        <w:rPr>
          <w:rFonts w:ascii="Times New Roman" w:hAnsi="Times New Roman"/>
          <w:sz w:val="26"/>
          <w:szCs w:val="26"/>
        </w:rPr>
        <w:t xml:space="preserve"> ради </w:t>
      </w: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>(далі - Регламент) розроблено відповідно до Закону України «Про адміністративні послуги», з урахуванням Примірного регламенту центру надання адміністративних послуг, затвердженого постановою Кабінету Міністрів України від 01 серпня 2013 р. №588 (зі змінами</w:t>
      </w:r>
      <w:r w:rsidR="009617D7"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>)</w:t>
      </w:r>
    </w:p>
    <w:p w:rsidR="00460561" w:rsidRPr="009617D7" w:rsidRDefault="00460561" w:rsidP="009617D7">
      <w:pPr>
        <w:pStyle w:val="Pa8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Цей Регламент визначає порядок організації роботи Центру надання адміністративних послуг (далі – Центр, ЦНАП) у </w:t>
      </w:r>
      <w:r w:rsid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Вигодській </w:t>
      </w: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селищній </w:t>
      </w: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 раді (далі – </w:t>
      </w:r>
      <w:r w:rsidR="009617D7">
        <w:rPr>
          <w:rStyle w:val="A00"/>
          <w:rFonts w:ascii="Times New Roman" w:hAnsi="Times New Roman" w:cs="Times New Roman"/>
          <w:b w:val="0"/>
          <w:sz w:val="26"/>
          <w:szCs w:val="26"/>
        </w:rPr>
        <w:t>селищна рада</w:t>
      </w: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), порядок дій </w:t>
      </w:r>
      <w:r w:rsidR="009B6E6E">
        <w:rPr>
          <w:rStyle w:val="A00"/>
          <w:rFonts w:ascii="Times New Roman" w:hAnsi="Times New Roman" w:cs="Times New Roman"/>
          <w:b w:val="0"/>
          <w:sz w:val="26"/>
          <w:szCs w:val="26"/>
        </w:rPr>
        <w:t>спеціалістів</w:t>
      </w: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 Центру та їх взаємодії із суб’єктами надання адміністративних послуг. </w:t>
      </w:r>
    </w:p>
    <w:p w:rsidR="00460561" w:rsidRPr="009617D7" w:rsidRDefault="00460561" w:rsidP="009617D7">
      <w:pPr>
        <w:pStyle w:val="Pa8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1.2. Регламент є нормативним актом, розробленим на основі чинного законодавства України з врахуванням Регламенту роботи виконавчих органів </w:t>
      </w:r>
      <w:r w:rsidR="009617D7"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селищної </w:t>
      </w: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 ради, який визначає засади діяльності та взаємодії органів влади, які надають адміністративні послуги, організації документообігу та порядку здійснення моніторингу за належністю надання адміністративних послуг за принципом організаційної єдності.</w:t>
      </w:r>
    </w:p>
    <w:p w:rsidR="00460561" w:rsidRPr="009617D7" w:rsidRDefault="00460561" w:rsidP="009617D7">
      <w:pPr>
        <w:pStyle w:val="Pa8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1.3. Затвердження Регламенту здійснюється рішенням сесії </w:t>
      </w:r>
      <w:r w:rsidR="009617D7"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селищної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ради. Внесення змін до Регламенту здійснюється рішенням виконавчого комітету </w:t>
      </w:r>
      <w:r w:rsidR="009617D7"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селищної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ради.</w:t>
      </w:r>
    </w:p>
    <w:p w:rsidR="00460561" w:rsidRPr="009617D7" w:rsidRDefault="00460561" w:rsidP="009617D7">
      <w:pPr>
        <w:pStyle w:val="Pa8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1.4. Дотримання положень Регламенту є обов’язковим для всіх працівників ЦНАП, а також для суб’єктів надання адміністративних послуг в частині надання відповідних послуг через Центр. </w:t>
      </w:r>
    </w:p>
    <w:p w:rsidR="00460561" w:rsidRPr="009617D7" w:rsidRDefault="00460561" w:rsidP="009617D7">
      <w:pPr>
        <w:pStyle w:val="Pa8"/>
        <w:spacing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1.5. Терміни, які використовуються у цьому Регламенті, вживаються у значеннях, наведених у законах України «Про місцеве самоврядування в Україні», «Про адміністративні послуги», «Про дозвільну систему у сфері господарської діяльності». </w:t>
      </w:r>
    </w:p>
    <w:p w:rsidR="00460561" w:rsidRPr="009617D7" w:rsidRDefault="00460561" w:rsidP="009617D7">
      <w:pPr>
        <w:ind w:firstLine="567"/>
        <w:jc w:val="both"/>
        <w:rPr>
          <w:sz w:val="26"/>
          <w:szCs w:val="26"/>
          <w:lang w:val="uk-UA"/>
        </w:rPr>
      </w:pPr>
      <w:r w:rsidRPr="009617D7">
        <w:rPr>
          <w:rStyle w:val="A00"/>
          <w:rFonts w:cs="Times New Roman"/>
          <w:b w:val="0"/>
          <w:sz w:val="26"/>
          <w:szCs w:val="26"/>
          <w:lang w:val="uk-UA"/>
        </w:rPr>
        <w:t xml:space="preserve">1.6. Подання вхідного пакету документів на отримання адміністративної послуги, яка надається через ЦНАП, та передача вихідного пакету документів суб’єкту звернення здійснюється виключно в ЦНАП, в тому числі в його територіальних підрозділах чи на віддалених місцях для роботи </w:t>
      </w:r>
      <w:r w:rsidR="009B6E6E">
        <w:rPr>
          <w:rStyle w:val="A00"/>
          <w:rFonts w:cs="Times New Roman"/>
          <w:b w:val="0"/>
          <w:sz w:val="26"/>
          <w:szCs w:val="26"/>
          <w:lang w:val="uk-UA"/>
        </w:rPr>
        <w:t>с</w:t>
      </w:r>
      <w:r w:rsidR="00E42815">
        <w:rPr>
          <w:rStyle w:val="A00"/>
          <w:rFonts w:cs="Times New Roman"/>
          <w:b w:val="0"/>
          <w:sz w:val="26"/>
          <w:szCs w:val="26"/>
          <w:lang w:val="uk-UA"/>
        </w:rPr>
        <w:t>п</w:t>
      </w:r>
      <w:r w:rsidR="009B6E6E">
        <w:rPr>
          <w:rStyle w:val="A00"/>
          <w:rFonts w:cs="Times New Roman"/>
          <w:b w:val="0"/>
          <w:sz w:val="26"/>
          <w:szCs w:val="26"/>
          <w:lang w:val="uk-UA"/>
        </w:rPr>
        <w:t>еціалістів</w:t>
      </w:r>
      <w:r w:rsidRPr="009617D7">
        <w:rPr>
          <w:rStyle w:val="A00"/>
          <w:rFonts w:cs="Times New Roman"/>
          <w:b w:val="0"/>
          <w:sz w:val="26"/>
          <w:szCs w:val="26"/>
          <w:lang w:val="uk-UA"/>
        </w:rPr>
        <w:t xml:space="preserve"> (далі – ВРМ).</w:t>
      </w:r>
    </w:p>
    <w:p w:rsidR="00460561" w:rsidRPr="009617D7" w:rsidRDefault="00460561" w:rsidP="009617D7">
      <w:pPr>
        <w:ind w:firstLine="567"/>
        <w:jc w:val="both"/>
        <w:rPr>
          <w:rStyle w:val="A00"/>
          <w:rFonts w:cs="Times New Roman"/>
          <w:b w:val="0"/>
          <w:sz w:val="26"/>
          <w:szCs w:val="26"/>
          <w:lang w:val="uk-UA"/>
        </w:rPr>
      </w:pPr>
      <w:r w:rsidRPr="009617D7">
        <w:rPr>
          <w:rStyle w:val="A00"/>
          <w:rFonts w:cs="Times New Roman"/>
          <w:b w:val="0"/>
          <w:sz w:val="26"/>
          <w:szCs w:val="26"/>
          <w:lang w:val="uk-UA"/>
        </w:rPr>
        <w:t xml:space="preserve">1.7. Час прийому суб’єктів звернень у Центрі, його територіальних підрозділів, ВРМ </w:t>
      </w:r>
      <w:r w:rsidR="009B6E6E">
        <w:rPr>
          <w:rStyle w:val="A00"/>
          <w:rFonts w:cs="Times New Roman"/>
          <w:b w:val="0"/>
          <w:sz w:val="26"/>
          <w:szCs w:val="26"/>
          <w:lang w:val="uk-UA"/>
        </w:rPr>
        <w:t xml:space="preserve">спеціалістів </w:t>
      </w:r>
      <w:r w:rsidRPr="009617D7">
        <w:rPr>
          <w:rStyle w:val="A00"/>
          <w:rFonts w:cs="Times New Roman"/>
          <w:b w:val="0"/>
          <w:sz w:val="26"/>
          <w:szCs w:val="26"/>
          <w:lang w:val="uk-UA"/>
        </w:rPr>
        <w:t xml:space="preserve">такого Центру затверджується рішенням сесії </w:t>
      </w:r>
      <w:r w:rsidR="009617D7" w:rsidRPr="009617D7">
        <w:rPr>
          <w:rStyle w:val="A00"/>
          <w:rFonts w:cs="Times New Roman"/>
          <w:b w:val="0"/>
          <w:sz w:val="26"/>
          <w:szCs w:val="26"/>
          <w:lang w:val="uk-UA"/>
        </w:rPr>
        <w:t xml:space="preserve">Вигодської </w:t>
      </w:r>
      <w:r w:rsidR="009617D7">
        <w:rPr>
          <w:rStyle w:val="A00"/>
          <w:rFonts w:cs="Times New Roman"/>
          <w:b w:val="0"/>
          <w:sz w:val="26"/>
          <w:szCs w:val="26"/>
          <w:lang w:val="uk-UA"/>
        </w:rPr>
        <w:t>селищної ради</w:t>
      </w:r>
      <w:r w:rsidRPr="009617D7">
        <w:rPr>
          <w:rStyle w:val="A00"/>
          <w:rFonts w:cs="Times New Roman"/>
          <w:b w:val="0"/>
          <w:sz w:val="26"/>
          <w:szCs w:val="26"/>
          <w:lang w:val="uk-UA"/>
        </w:rPr>
        <w:t>, з урахуванням вимог Закону України «Про адміністративні послуги».</w:t>
      </w:r>
    </w:p>
    <w:p w:rsidR="00460561" w:rsidRPr="009617D7" w:rsidRDefault="00460561" w:rsidP="009617D7">
      <w:pPr>
        <w:pStyle w:val="Pa8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617D7">
        <w:rPr>
          <w:rFonts w:ascii="Times New Roman" w:hAnsi="Times New Roman"/>
          <w:sz w:val="26"/>
          <w:szCs w:val="26"/>
        </w:rPr>
        <w:t xml:space="preserve">1.8.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Перелік адміністративних послуг, які надаються через Центр (далі – Перелік), формується керівником ЦНАП з урахуванням пропозицій і зауважень суб’єктів надання адміністративних послуг, та визначається </w:t>
      </w:r>
      <w:r w:rsid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селищною радою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. Внесення змін до Переліку здійснюється рішенням виконавчого комітету </w:t>
      </w:r>
      <w:r w:rsidR="009617D7"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селищної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ради.</w:t>
      </w:r>
    </w:p>
    <w:p w:rsidR="00460561" w:rsidRPr="00460561" w:rsidRDefault="00460561" w:rsidP="00460561">
      <w:pPr>
        <w:jc w:val="both"/>
        <w:rPr>
          <w:rStyle w:val="A00"/>
          <w:rFonts w:cs="Times New Roman"/>
          <w:b w:val="0"/>
          <w:sz w:val="28"/>
          <w:szCs w:val="28"/>
          <w:lang w:val="uk-UA"/>
        </w:rPr>
      </w:pPr>
    </w:p>
    <w:p w:rsidR="00460561" w:rsidRPr="009617D7" w:rsidRDefault="00460561" w:rsidP="009617D7">
      <w:pPr>
        <w:pStyle w:val="Pa26"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617D7">
        <w:rPr>
          <w:rStyle w:val="A50"/>
          <w:rFonts w:ascii="Times New Roman" w:hAnsi="Times New Roman" w:cs="Times New Roman"/>
          <w:sz w:val="28"/>
          <w:szCs w:val="28"/>
        </w:rPr>
        <w:t xml:space="preserve">2. </w:t>
      </w:r>
      <w:r w:rsidRPr="009617D7">
        <w:rPr>
          <w:rStyle w:val="A00"/>
          <w:rFonts w:ascii="Times New Roman" w:hAnsi="Times New Roman" w:cs="Times New Roman"/>
          <w:bCs w:val="0"/>
          <w:sz w:val="28"/>
          <w:szCs w:val="28"/>
        </w:rPr>
        <w:t>Вимоги до приміщення, в якому розміщується Центр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lastRenderedPageBreak/>
        <w:t>2.1. На вході до приміщення (будівлі) ЦНАП розміщуються вивіска з найменуванням Центру та табличка з інформацією про графік його роботи (прийомні години суб’єктів звернення).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>Вхід до Центру облаштований пандусом для осіб з інвалідністю та зручними сходами з поручнями.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>У приміщенні облаштовується туалетна кімната з урахуванням потреб осіб з інвалідністю.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>На прилеглій до Центру території передбачається місце для безоплатної стоянки автомобільного транспорту суб’єктів звернення.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>2.2. Приміщення Центру поділяється на відкриту та закриту частини.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>2.2.1. У відкритій частині здійснюється прийом, консультування, інформування та обслуговування суб’єктів звернення працівниками Центру. Суб’єкти звернення мають безперешкодний доступ до такої частини Центру.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sz w:val="26"/>
          <w:szCs w:val="26"/>
        </w:rPr>
        <w:t>Відкрита частина включає місце (місця) для: очікування та інформування суб’єктів звернення, а також для прийому та обслуговування.</w:t>
      </w:r>
      <w:r w:rsidR="009617D7">
        <w:rPr>
          <w:rStyle w:val="A00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Відкрита частина розміщ</w:t>
      </w:r>
      <w:r w:rsid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ена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на першому поверсі будівлі.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2.2.2.Закрита частина призначена виключно для опрацювання документів, пошти, надання консультацій та здійснення попереднього запису суб’єктів звернення на прийом за допомогою засобів телекомунікації (телефону, електронної пошти, інших засобів зв’язку), а також збереження документів, справ, журналів обліку/реєстрації (розміщення архіву).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Вхід до закритої частини Цен</w:t>
      </w:r>
      <w:r w:rsid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тру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суб’єктам звернення забороняється.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2.3. У Центрі створюється сектор інформування (рецепція) або визначається працівник (працівники) відповідальні за перший контакт з суб’єктами звернення, їх загальне інформування та консультування з питань роботи Центру.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2.4. У Центрі для інформування суб’єктів звернення та очікування забезпечується: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розміщення інформаційних стендів, а також у разі можливості – інформаційні термінали в зручному для перегляду місці, що містять актуальну, вичерпну інформацію, необхідну для одержання адміністративних послуг.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облаштування місцями для очікування (не менше 10), а також столами, стільцями та канцелярськими товарами для заповнення суб’єктами звернення необхідних документів.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2.5. Для висловлення суб’єктами звернень зауважень і пропозицій щодо якості надання адміністративних послуг Центр облаштовується відповідною скринькою, яка розміщується на видному та у доступному місці.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2.6. Робочі місця для прийому суб’єктів повинні бути облаштовані за принципом відкритості і мати інформаційну табличку із зазначенням номера такого місця. Додатково розміщується інформація про прізвище, ім’я, по батькові та посаду працівника.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2.7. Відкрита частина приміщення ЦНАП повинна бути достатньою для забезпечення зручних та комфортних умов для прийому суб’єктів звернення і роботи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спеціалістів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Центру і її площа повинна становити не менше 50 кв. м.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2.8. На інформаційних стендах та інформаційних терміналах (у разі їх наявності) розміщується інформація, зокрема, про: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найменування Центру, його місцезнаходження та місцезнаходження його територіальних підрозділів, ВРМ, номери телефонів для довідок, факсу, адресу веб-сайту, електронної пошти;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графік роботи Центру, його територіальних підрозділів, ВРМ (прийомні дні та години, вихідні дні);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перелік адміністративних послуг, які надаються через Центр, його територіальні підрозділи, ВРМ та відповідні інформаційні картки адміністративних послуг;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строки надання адміністративних послуг;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- бланки заяв та інших документів, необхідних для звернення за отриманням адміністративних послуг, а також зразки їх заповнення;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платіжні реквізити для оплати платних адміністративних послуг;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супутні послуги, які надаються в приміщенні Центру;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прізвище, ім’я, по батькові керівника Центру, контактні телефони, адресу електронної пошти;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користування інформаційними терміналами (зразки);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користування автоматизованою системою керування чергою (у разі її наявності);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Положення про Центр;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Регламент Центру.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2.9. Перелік адміністративних послуг, які надаються через Центр, його територіальні підрозділи, ВРМ, повинен розміщуватися у доступному та зручному для суб’єктів звернення місці. Адміністративні послуги в переліку групуються за моделлю життєвих ситуацій та/або сферами правовідносин (законодавства), та/або суб’єктами надання адміністративних послуг.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2.10. Бланки заяв, необхідні для замовлення адміністративних послуг, розміщуються на столах або стелажах із вільним доступом до них суб’єктів звернення.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2.11. Особам з інвалідністю забезпечується вільний доступ до інформації, зазначеної в цьому розділі, шляхом розміщення буклетів, інформаційних листів на стендах, інших необхідних матеріалів, надрукованих шрифтом Брайля.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У разі можливості на інформаційних терміналах розміщується голосова інформація та відеоінформація, а також здійснюється інформування іншими способами, які є зручними для осіб з обмеженими фізичними можливостями.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2.12. На основі узгоджених рішень із суб’єктами надання адміністративних послуг у роботі Центру можуть брати участь представники суб’єктів надання адміністративних послуг для надання консультацій.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2.13. У приміщенні Центру на основі узгоджених рішень із суб’єктами надання адміністративних послуг консультації та послуги можуть надаватися безпосередньо представниками суб’єктів надання адміністративних послуг.</w:t>
      </w:r>
    </w:p>
    <w:p w:rsidR="00460561" w:rsidRPr="00460561" w:rsidRDefault="00460561" w:rsidP="00460561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60561" w:rsidRPr="009617D7" w:rsidRDefault="00460561" w:rsidP="009617D7">
      <w:pPr>
        <w:pStyle w:val="Pa26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617D7">
        <w:rPr>
          <w:rStyle w:val="A50"/>
          <w:rFonts w:ascii="Times New Roman" w:hAnsi="Times New Roman" w:cs="Times New Roman"/>
          <w:sz w:val="26"/>
          <w:szCs w:val="26"/>
        </w:rPr>
        <w:t xml:space="preserve">3. </w:t>
      </w:r>
      <w:r w:rsidRPr="009617D7">
        <w:rPr>
          <w:rStyle w:val="A00"/>
          <w:rFonts w:ascii="Times New Roman" w:hAnsi="Times New Roman" w:cs="Times New Roman"/>
          <w:bCs w:val="0"/>
          <w:color w:val="auto"/>
          <w:sz w:val="26"/>
          <w:szCs w:val="26"/>
        </w:rPr>
        <w:t>Інформаційні і технологічні картки адміністративних послуг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3.1. Інформація для суб’єкта звернення щодо надання адміністративних послуг подається в інформаційних картках адміністративних послуг, а порядок розгляду і вирішення справ щодо надання конкретних адміністративних послуг - у технологічних картках.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3.2. Інформаційні і технологічні картки адміністративних послуг розробляються суб’єктами надання адміністративних послуг на кожну адміністративну послугу та затверджуються, в частині адміністративних послуг органів місцевого самоврядування, виконавчим комітетом місцевої ради.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3.3. Керівник Центру має право вносити суб’єктові надання адміністративної послуги пропозиції щодо необхідності внесення змін до затверджених інформаційних та технологічних карток адміністративних послуг.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3.4. У разі внесення змін до законодавства щодо надання адміністративної послуги суб’єкт її надання своєчасно інформує про це </w:t>
      </w:r>
      <w:r w:rsid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селищну раду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, а також керівника Центру, готує пропозиції щодо внесення змін до переліку послуг, які надаються через ЦНАП, інформаційних та/або технологічних карток адміністративних послуг згідно із законодавством.</w:t>
      </w:r>
    </w:p>
    <w:p w:rsidR="00460561" w:rsidRPr="009617D7" w:rsidRDefault="00460561" w:rsidP="00460561">
      <w:pPr>
        <w:pStyle w:val="Default"/>
        <w:rPr>
          <w:rFonts w:ascii="Times New Roman" w:hAnsi="Times New Roman" w:cs="Times New Roman"/>
          <w:sz w:val="26"/>
          <w:szCs w:val="26"/>
        </w:rPr>
      </w:pPr>
    </w:p>
    <w:p w:rsidR="00460561" w:rsidRPr="009617D7" w:rsidRDefault="00460561" w:rsidP="009617D7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Cs w:val="0"/>
          <w:color w:val="auto"/>
          <w:sz w:val="26"/>
          <w:szCs w:val="26"/>
        </w:rPr>
        <w:t>4. Інформування суб’єктів звернення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4.1. У Центрі може визначатися посадова особа для надання допомоги суб’єктам звернення, їх консультування із загальних питань організації роботи Центру та порядку прийому.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4.2. У інформаційному підрозділі Центру або у посадової особи (консультанта) суб’єкти звернення можуть отримати: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інформацію щодо діяльності ЦНАП і адміністративних послуг;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загальну консультацію щодо конкретної адміністративної послуги;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допомогу у користуванні системою регулювання черги та інформаційними терміналами (у разі їх наявності);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- консультацію щодо порядку внесення плати (адміністративного збору) за надання платних адміністративних послуг;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- інформацію щодо рахунків і банківських реквізитів для сплати адміністративного збору;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вихідний пакет документів – результат послуги (якщо для цього не визначено інший порядок);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- іншу допомогу, яка необхідна їм перед прийомом в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спеціаліста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та яка пов’язана із наданням адміністративних послуг у ЦНАП.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4.3. </w:t>
      </w:r>
      <w:r w:rsid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Селищна рада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забезпечує роботу окремого розділу на веб-сайті, де розміщується інформація, зазначена у пункті 2.8 цього регламенту, а також відомості про місце розташування Центру (його територіальних підрозділів, ВРМ, найближчі зупинки громадського транспорту, інша корисна для суб’єктів звернення інформація.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4.4. Інформація, яка розміщується в приміщенні Центру (в тому числі на інформаційних терміналах) та на веб-сайті, повинна бути актуальною і вичерпною.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Інформація на веб-сайті Центру має бути зручною для пошуку та копіювання.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4.5. Суб’єктам звернення, які звернулися до Центру з використанням засобів телекомунікаційного зв’язку (телефону, електронної пошти, інших засобів зв’язку), забезпечується можливість отримання інформації про надання адміністративних послуг у спосіб, аналогічний способу звернення.</w:t>
      </w:r>
    </w:p>
    <w:p w:rsidR="00460561" w:rsidRPr="009617D7" w:rsidRDefault="00460561" w:rsidP="00460561">
      <w:pPr>
        <w:jc w:val="both"/>
        <w:rPr>
          <w:sz w:val="26"/>
          <w:szCs w:val="26"/>
        </w:rPr>
      </w:pPr>
      <w:r w:rsidRPr="009617D7">
        <w:rPr>
          <w:rStyle w:val="A00"/>
          <w:rFonts w:cs="Times New Roman"/>
          <w:b w:val="0"/>
          <w:color w:val="auto"/>
          <w:sz w:val="26"/>
          <w:szCs w:val="26"/>
        </w:rPr>
        <w:t>4.6. Для виконання функцій в інформаційному підрозділі або консультантом можуть залучатися волонтери та стажери і практиканти, обов’язки яких визначаються керівником ЦНАП.</w:t>
      </w:r>
    </w:p>
    <w:p w:rsidR="00460561" w:rsidRPr="009617D7" w:rsidRDefault="00460561" w:rsidP="00460561">
      <w:pPr>
        <w:pStyle w:val="Default"/>
        <w:rPr>
          <w:rFonts w:ascii="Times New Roman" w:hAnsi="Times New Roman" w:cs="Times New Roman"/>
          <w:sz w:val="26"/>
          <w:szCs w:val="26"/>
          <w:lang w:val="ru-RU"/>
        </w:rPr>
      </w:pPr>
    </w:p>
    <w:p w:rsidR="00460561" w:rsidRPr="009617D7" w:rsidRDefault="00460561" w:rsidP="009617D7">
      <w:pPr>
        <w:pStyle w:val="Pa26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Cs w:val="0"/>
          <w:color w:val="auto"/>
          <w:sz w:val="26"/>
          <w:szCs w:val="26"/>
        </w:rPr>
        <w:t>5. Керування чергою у ЦНАП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5.1. З метою забезпечення зручності та оперативності обслуговування суб’єктів звернень у ЦНАП вживаються заходи для запобігання виникненню черг, а у випадку їх виникнення – для керування чергою.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5.2. У ЦНАП забезпечується загальне керування чергою шляхом зустрічі суб’єктів звернення (відвідувачів)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спеціалісто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м або іншим представником (працівником) ЦНАП.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5.3. У ЦНАП можуть використовуватись інші інструменти керування чергою, які гаран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тують дотримання принципу рівності суб’єктів звернень. </w:t>
      </w:r>
    </w:p>
    <w:p w:rsidR="00460561" w:rsidRPr="00460561" w:rsidRDefault="00460561" w:rsidP="00460561">
      <w:pPr>
        <w:pStyle w:val="Pa26"/>
        <w:spacing w:line="240" w:lineRule="auto"/>
        <w:jc w:val="both"/>
        <w:rPr>
          <w:rStyle w:val="A50"/>
          <w:rFonts w:ascii="Times New Roman" w:hAnsi="Times New Roman" w:cs="Times New Roman"/>
          <w:b w:val="0"/>
          <w:sz w:val="28"/>
          <w:szCs w:val="28"/>
        </w:rPr>
      </w:pPr>
    </w:p>
    <w:p w:rsidR="00460561" w:rsidRDefault="00460561" w:rsidP="009617D7">
      <w:pPr>
        <w:pStyle w:val="Pa26"/>
        <w:spacing w:line="240" w:lineRule="auto"/>
        <w:jc w:val="center"/>
        <w:rPr>
          <w:rStyle w:val="A00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9617D7">
        <w:rPr>
          <w:rStyle w:val="A50"/>
          <w:rFonts w:ascii="Times New Roman" w:hAnsi="Times New Roman" w:cs="Times New Roman"/>
          <w:sz w:val="26"/>
          <w:szCs w:val="26"/>
        </w:rPr>
        <w:t xml:space="preserve">6. </w:t>
      </w:r>
      <w:r w:rsidRPr="009617D7">
        <w:rPr>
          <w:rStyle w:val="A00"/>
          <w:rFonts w:ascii="Times New Roman" w:hAnsi="Times New Roman" w:cs="Times New Roman"/>
          <w:bCs w:val="0"/>
          <w:color w:val="auto"/>
          <w:sz w:val="26"/>
          <w:szCs w:val="26"/>
        </w:rPr>
        <w:t>Прийом вхідного пакету документів</w:t>
      </w:r>
    </w:p>
    <w:p w:rsidR="009617D7" w:rsidRPr="009617D7" w:rsidRDefault="009617D7" w:rsidP="009617D7">
      <w:pPr>
        <w:pStyle w:val="Default"/>
      </w:pP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6.1. Прийняття від суб’єкта звернення заяви та інших документів, необхідних для надання адміністративної послуги (далі – вхідний пакет документів) та повернення документів (результату надання адміністративної послуги, далі - вихідний пакет документів) здійснюється виключно у ЦНАП або його територіальних підрозділах, ВРМ.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6.2. Суб’єкт звернення має право подати вхідний пакет документів у ЦНАП особисто, в тому числі через уповноваженого представника, надіслати вхідний пакет документів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поштою (рекомендованим листом з описом вкладення), або, у передбачених законом випадках, за допомогою засобів телекомунікаційного зв’язку.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Заява для отримання адміністративної послуги в електронній формі подається через Єдиний державний портал адміністративних послуг, у тому числі через інтегровані з ним інформаційні системи державних органів та органів місцевого само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врядування.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6.3. Якщо вхідний пакет документів подається уповноваженим представником суб’єкта звернення, до нього додаються документи, які підтверджують особу представника та засвідчують його повноваження (довіреність або інший документ, що посвідчує відносини представництва).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6.4. </w:t>
      </w:r>
      <w:r w:rsid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Спеціаліст ЦНАП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перевіряє відповідність поданого пакету документів інформаційній картці адміністративної послуги, надає допомогу суб’єкту звернення у заповнені бланку заяви або самостійно формує заяву засобами інформатизації. У випадку, якщо суб’єкт звернення припустився неточностей або помилки при заповненні бланку заяви,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спеціаліст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повідомляє заявника про відповідні недоліки та</w:t>
      </w:r>
      <w:r w:rsidR="00523076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надає необхідну допомогу у їх виправленні.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Заява, що подається для отримання адміністративної послуги отримання додаткової інформації від інших суб’єктів, повинна містити дозвіл суб’єкта звернення на отримання та зберігання його персональних даних у межах, необхід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них для надання адміністративної послуги.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6.5. </w:t>
      </w:r>
      <w:r w:rsidR="00523076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складає опис вхідного пакету документів, у якому зазначається інформація про перелік документів, поданих суб’єктом звернення. Опис складається у двох примірниках.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6.6. Суб’єктові звернення надається примірник опису вхідного пакету документів за підписом та печаткою (штампом) відповідного </w:t>
      </w:r>
      <w:r w:rsidR="00523076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спеціаліста ЦНАП</w:t>
      </w:r>
      <w:r w:rsidR="00523076"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із відміткою про дату і час його складання, реєстраційний номер заяви і перелік документів, що додаються до неї. Другий примірник опису вхідного пакету документів зберігається в матеріалах справи, у випадку застосування у ЦНАП електронного документообігу – в електронній формі.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6.7. </w:t>
      </w:r>
      <w:r w:rsidR="00523076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під час отримання вхідного пакету документів зобов’язаний з’ясувати бажані для суб’єкта звернення способи його повідомлення про резуль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тат надання адміністративної послуги (телефоном, засобами поштового зв’язку, електронною поштою чи іншими засобами телекомунікаційного зв’язку у випад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ках, передбачених законодавством); а також бажаний спосіб передачі суб’єктові звернення результату надання адміністративної послуги (особисто чи засобами поштового або телекомунікаційного зв’язку), про що також зазначається в описі вхідного пакету документів.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6.8. </w:t>
      </w:r>
      <w:r w:rsidR="00523076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здійснює реєстрацію вхідного пакету документів шляхом внесення даних до журналу реєстрації (у паперовій та/або електронній формі).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Після внесення даних справі присвоюється номер, за яким здійснюється її іденти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фікація.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6.9. Якщо вхідний пакет документів було отримано засобами поштового зв’язку,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спеціаліст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не пізніше наступного дня надсилає суб’єктові звернення опис вхідного пакету документів електронною поштою (його відскановану копію) чи іншими за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собами телекомунікаційного зв’язку (за можливості).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6.10. Якщо під час прийняття вхідного пакету документів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спеціаліст ЦНАП 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виявив факт від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сутності одного чи кількох документів, необхідних для отримання адміністративної послуги (передбаченого законом та відповідною інформаційною карткою адміні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стративної послуги) та/або очевидну помилку, неточність чи неповноту відомос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тей,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 з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а вибором суб’єкта звернення повертає документи суб’єктові звернення без реєстрації для усунення недоліків, за можливості – надає допомогу в їх усуненні, або реєструє вхідний пакет документів з недоліками.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6.11.При реєстрації вхідного пакету з недоліками суб’єкт звернення одночасно повідо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мляється про потребу усунення вказаних недоліків та попереджається про ймо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вірність негативного рішення у випадку їх не усунення. Якщо суб’єкт звернення надсилає вхідний пакет документів засобами поштового зв’язку, він інформується про виявлені недоліки у відповідному повідомленні – описі вхідного пакету доку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ментів та за можливості також повідомляється телефоном.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6.12. Всі додаткові документи, в тому числі документи на заміну, подаються суб’єктом звернення лише через ЦНАП із фіксацією цих дій в матеріалах справи та журналі реєстрації. При цьому суб’єктові звернення видається доповнений опис вхідного пакету документів (на заміну) або вносяться зміни у раніше виданий опис. Внесен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ня додаткових документів та/або документів на заміну підтверджується підписом суб’єкта звернення (уповноваженого представника).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6.13. У випадку неусунення суб’єктом звернення недоліків вхідного пакету документів, рішення у справі приймається на основі наявних документів відповідно до закону.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6.14. Після реєстрації вхідного пакету документів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формує справу у папе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ровій та/або електронній формі, здійснює її копіюван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ня та/або сканування. </w:t>
      </w:r>
    </w:p>
    <w:p w:rsidR="00460561" w:rsidRPr="009617D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6.15. Інформацію про вчинені дії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вносить до листа-проходження справи у паперовій та/або електронній формі. Лист-проходження справи також містить відо</w:t>
      </w:r>
      <w:r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мості про послідовність дій (етапів), необхідних для надання адміністративної послуги та залучених суб’єктів надання адміністративної послуги.</w:t>
      </w:r>
    </w:p>
    <w:p w:rsidR="00460561" w:rsidRPr="00460561" w:rsidRDefault="00460561" w:rsidP="00460561">
      <w:pPr>
        <w:pStyle w:val="Pa26"/>
        <w:spacing w:line="240" w:lineRule="auto"/>
        <w:jc w:val="both"/>
        <w:rPr>
          <w:rStyle w:val="A50"/>
          <w:rFonts w:ascii="Times New Roman" w:hAnsi="Times New Roman" w:cs="Times New Roman"/>
          <w:b w:val="0"/>
          <w:sz w:val="28"/>
          <w:szCs w:val="28"/>
        </w:rPr>
      </w:pPr>
    </w:p>
    <w:p w:rsidR="00460561" w:rsidRPr="004C1877" w:rsidRDefault="00460561" w:rsidP="004C1877">
      <w:pPr>
        <w:pStyle w:val="Pa26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C1877">
        <w:rPr>
          <w:rStyle w:val="A50"/>
          <w:rFonts w:ascii="Times New Roman" w:hAnsi="Times New Roman" w:cs="Times New Roman"/>
          <w:sz w:val="26"/>
          <w:szCs w:val="26"/>
        </w:rPr>
        <w:t xml:space="preserve">7. </w:t>
      </w:r>
      <w:r w:rsidRPr="004C1877">
        <w:rPr>
          <w:rStyle w:val="A00"/>
          <w:rFonts w:ascii="Times New Roman" w:hAnsi="Times New Roman" w:cs="Times New Roman"/>
          <w:bCs w:val="0"/>
          <w:color w:val="auto"/>
          <w:sz w:val="26"/>
          <w:szCs w:val="26"/>
        </w:rPr>
        <w:t>Опрацювання справи (вхідного пакета документів)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7.1. У випадках передбачених законодавством, рішення про надання адміністративної по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слуги приймається невідкладно у ЦНАП. 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7.2. Після вчинення дій, передбачених розділом 6 цього Регламенту,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не пізніше наступного робочого дня після отримання вхідного пакету документів зобов’язаний направити (передати) вхідний пакет документів суб’єкту надання ад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міністративної послуги, до компетенції якого належить прийняття рішення у справі (надалі – виконавець), про що робиться відмітка у листі-проходженні справи із зазна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ченням часу, дати та підпису представника суб’єкта надання адміністративної по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слуги, до якого її направлено, та поставленням печатки (штампа)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спеціаліста ЦНАП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, що передав відповідні документи. Відомості про передачу вхідного пакету документів вносяться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спеціалістом ЦНАП д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о листа-проходження справи у паперовій та/або елек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тронній формі. В листі-проходження вказується контрольна дата виконання послуги.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7.3. Передача справ у паперовій формі з Центру до суб’єкта надання адміністративної послуги здійснюється не рідше одного разу протягом робочого дня, а з територіаль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ного підрозділу ЦНАП, віддаленого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робочого 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місця (в разі їх утворення) – не пізніше наступного робочого дня. У разі, якщо суб’єктом надання адміністративних послуг є територіальний орган (підрозділ) центрального органу ви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конавчої влади – строки та порядок передачі документів визначаються в узгодженому рішенні. 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7.4. Отримавши справу, суб’єкт надання адміністративної послуги (далі також – викона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вець) зобов’язаний внести запис про її отримання із зазначенням дати та часу, а та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кож прізвища, імені, по батькові відповідальної посадової особи до листа-проходжен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ня справи у паперовій та / або електронній формі. 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7.5. Виконавець зобов’язаний вирішити справу у строки, визначені технологічною карт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кою адміністративної послуги, і не пізніше наступного робочого дня з моменту ви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рішення справи сформувати вихідний пакет документів та направити його до ЦНАП, про що він зазначає в журналі або електронному реєстрі.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7.6.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у день надходження результату вирішеної справи (адміністративної послуги) здійснює реєстрацію вихідного пакету документів шляхом внесення відповідних відомостей в журнал або електронний реєстр.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7.7. Адміністративна послуга, що потребує декількох дій (етапів) для її вирішення та до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зволяє (передбачає) паралельне опрацювання справи двома і більше структурними підрозділами (виконавчими органами), суб’єкт надання адміністративних послуг за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безпечує проходження цих дій (етапів) у встановленому порядку відповідно до тех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нологічної картки адміністративної послуги без участі суб’єкта звернення – шляхом міжвідомчої взаємодії (в тому числі, за можливості, із застосуванням електронного документообігу). Для цього матеріали справи чи їх копії у паперовій та/або електро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нній формі одночасно передаються та/або надсилаються усім залученим виконав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цям. Зведення матеріалів справи здійснюється виконавцем (суб’єктом надання адмі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ністративної послуги), що ухвалює (або готує) кінцеве рішення у справі.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7.8. Суб’єкт надання адміністративної послуги, за потреби, отримує документи або ін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формацію, що перебувають у володінні інших адміністративних органів, підприємств, установ або організацій, що належать до сфери їх управління. 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7.9. Виконавець зобов’язаний розглянути справу та прийняти по ній рішення у строки, ви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значені законом та зафіксовані у технологічній картці адміністративної послуги.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7.10. Контроль за дотриманням виконавцем (виконавцями) терміну розгляду справи та прийняття рішень здійснюється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, відповідно до розподілу обов’язків керівником ЦНАП. 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У разі виявлення факту (фактів) порушення щодо розгляду справи (вимог щодо термінів надання адміністративної послуги згідно технологічної картки тощо) або вимог діючого законодавства в процесі надання адміністративної послуги поса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довою чи службовою особою суб’єкта надання адміністративної послуги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="004C1877"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зобов’язаний невідкладно інформувати про це керівника ЦНАП.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7.11. Суб’єкт надання адміністративної послуги зобов’язаний: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своєчасно інформувати Центр про перешкоди у дотриманні строку розгляду спра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ви та прийнятті рішення, інші проблеми, що виникають під час розгляду справи;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- надавати інформацію на усний або письмовий запит (у тому числі шляхом над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силання на адресу електронної пошти)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спеціаліста ЦНАП</w:t>
      </w:r>
      <w:r w:rsidR="004C1877" w:rsidRPr="009617D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про хід розгляду справи.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7.12. У разі, якщо в ході вирішення справи виявлено підстави для прийняття негативного (повністю або частково відмовного) для суб’єкта звернення рішення, виконавець повинен врахувати, чи може отримання від суб’єкта звернення додаткових пояс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нень, інформації, документів позитивно вплинути на зміст цього рішення, та відповідно – забезпечити право суб’єкта звернення на участь у процесі розгляду справи та прийняття рішення. Будь-яке додаткове витребування та отримання пояснень, інформації, документів від суб’єкта звернення здійснюється лише через ЦНАП. </w:t>
      </w:r>
    </w:p>
    <w:p w:rsidR="00460561" w:rsidRPr="00460561" w:rsidRDefault="00460561" w:rsidP="00460561">
      <w:pPr>
        <w:pStyle w:val="Pa26"/>
        <w:spacing w:line="240" w:lineRule="auto"/>
        <w:jc w:val="both"/>
        <w:rPr>
          <w:rStyle w:val="A50"/>
          <w:rFonts w:ascii="Times New Roman" w:hAnsi="Times New Roman" w:cs="Times New Roman"/>
          <w:b w:val="0"/>
          <w:sz w:val="28"/>
          <w:szCs w:val="28"/>
        </w:rPr>
      </w:pPr>
    </w:p>
    <w:p w:rsidR="00460561" w:rsidRPr="004C1877" w:rsidRDefault="00460561" w:rsidP="004C1877">
      <w:pPr>
        <w:pStyle w:val="Pa26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4C1877">
        <w:rPr>
          <w:rStyle w:val="A50"/>
          <w:rFonts w:ascii="Times New Roman" w:hAnsi="Times New Roman" w:cs="Times New Roman"/>
          <w:sz w:val="26"/>
          <w:szCs w:val="26"/>
        </w:rPr>
        <w:t xml:space="preserve">8. </w:t>
      </w:r>
      <w:r w:rsidRPr="004C1877">
        <w:rPr>
          <w:rStyle w:val="A00"/>
          <w:rFonts w:ascii="Times New Roman" w:hAnsi="Times New Roman" w:cs="Times New Roman"/>
          <w:bCs w:val="0"/>
          <w:color w:val="auto"/>
          <w:sz w:val="26"/>
          <w:szCs w:val="26"/>
        </w:rPr>
        <w:t>Передача результату надання адміністративних послуг суб’єкту звернення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8.1. Суб’єкт надання адміністративної послуги невідкладно, але не пізніше наступно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го робочого дня після оформлення результату надання адміністративної послуги, формує вихідний пакет документів та передає його до Центру (його територіаль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ного підрозділу, віддаленого місця для роботи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спеціаліста ЦНАП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(в разі їх утворення), про що зазначається в листі про проходження справи.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8.2.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 ЦНАП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у день надходження результату надання адміністративної послу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ги здійснює реєстрацію вихідного пакету документів шляхом внесення відповід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них відомостей до листа-проходження справи, а також до відповідного реєстру у паперовій та/або 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електронній формі та повідомляє про результат надання ад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міністративної послуги суб’єкта звернення у замовлений ним спосіб (телефоном, електронною поштою чи іншими засобами телекомунікаційного зв’язку).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8.3. Результат надання адміністративної послуги (вихідний пакет документів) пере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дається суб’єктові звернення особисто (в тому числі його/її представнику) при пред’явленні документа, який посвідчує особу та документа, який підтверджує повноваження представника, або, у випадках передбачених законодавством, пе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редається (надсилається) в інший зручний для суб’єкта звернення спосіб.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Інформація про дату отримання вихідного пакета документів суб’єктом звернення зазначається в описі вхідного пакета документів, або в іншому документі, визна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ченому органом, що утворив Центр, і зберігається в матеріалах справи.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8.4. Відмова у позитивному вирішенні справи щодо адміністративної послуги оформ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ляється суб’єктом надання письмово, з визначенням передбачених законодав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ством підстав для такої відмови та їх обґрунтуванням, та долучається до справи.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Письмове повідомлення суб’єкта надання про відмову у позитивному вирішенні справи щодо надання адміністративної послуги з відповідним обгрунтуванням ви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дається суб’єкту звернення під особистий підпис або надсилається поштою, про що суб’єкт звернення повідомляється телефоном або електронною поштою у день реєстрації у ЦНАП такого повідомлення.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8.5. У разі незазначення суб’єктом звернення зручного для себе способу отриман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ня результату надання адміністративної послуги або його неотримання у ЦНАП протягом двох місяців – результат надання адміністративної послуги надсилаєть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ся суб’єкту звернення засобами поштового зв’язку. У разі відсутності відомостей про місце проживання (місцезнаходження) суб’єкта звернення та відсутності іншої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контактної інформації – результат надання адміністративної послуги зберігається протягом тримісячного терміну у ЦНАП, а потім передається на зберігання до ар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хіву. 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8.6. У випадку, якщо адміністративна послуга надається невідкладно, </w:t>
      </w:r>
      <w:r w:rsidR="009B6E6E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спеціаліст ЦНАП 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реєструє інформацію про результат вирішення справи у журналі (у паперовій та/або електронній формі), негайно формує вихідний пакет документів у справі та передає його суб’єктові звернення.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8.7. Факт отримання результату надання адміністративної послуги підтверджується підписом суб’єкта звернення (при особистому отриманні) або отриманням повідо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млення про вручення (у випадку направлення поштою). 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</w:pP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8.8. Відповідальність за своєчасне та належне надання адміністративних послуг не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 xml:space="preserve">суть суб’єкти надання таких послуг та в межах повноважень </w:t>
      </w:r>
      <w:r w:rsid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спеціалісти ЦНАП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 і ке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рівник Центру.</w:t>
      </w:r>
    </w:p>
    <w:p w:rsidR="00460561" w:rsidRPr="004C1877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C1877">
        <w:rPr>
          <w:rFonts w:ascii="Times New Roman" w:hAnsi="Times New Roman"/>
          <w:sz w:val="26"/>
          <w:szCs w:val="26"/>
        </w:rPr>
        <w:t xml:space="preserve">8.9. 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>Інформація про кожну надану адміністративну послугу та справу у паперовій (ко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пія) та/або електронній (відскановані документи) формі, зокрема, заява суб’єкта звернення з описом вхідного пакета документів та лист про проходження, копія квитанції про сплату адміністративного збору (у разі платності адміністративної послуги), копія довіреності (у разі подання або отримання документів уповно</w:t>
      </w:r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softHyphen/>
        <w:t>важеною особою), копія результату надання адміністративної послуги, ориг</w:t>
      </w:r>
      <w:bookmarkStart w:id="0" w:name="_GoBack"/>
      <w:bookmarkEnd w:id="0"/>
      <w:r w:rsidRPr="004C1877">
        <w:rPr>
          <w:rStyle w:val="A00"/>
          <w:rFonts w:ascii="Times New Roman" w:hAnsi="Times New Roman" w:cs="Times New Roman"/>
          <w:b w:val="0"/>
          <w:color w:val="auto"/>
          <w:sz w:val="26"/>
          <w:szCs w:val="26"/>
        </w:rPr>
        <w:t xml:space="preserve">інал результату надання адміністративної послуги, в разі його неотримання суб’єктом звернення, зберігається у Центрі. </w:t>
      </w:r>
    </w:p>
    <w:p w:rsidR="00460561" w:rsidRPr="00460561" w:rsidRDefault="00460561" w:rsidP="00460561">
      <w:pPr>
        <w:jc w:val="both"/>
        <w:rPr>
          <w:sz w:val="28"/>
          <w:szCs w:val="28"/>
        </w:rPr>
      </w:pPr>
      <w:r w:rsidRPr="004C1877">
        <w:rPr>
          <w:rStyle w:val="A00"/>
          <w:rFonts w:cs="Times New Roman"/>
          <w:b w:val="0"/>
          <w:color w:val="auto"/>
          <w:sz w:val="26"/>
          <w:szCs w:val="26"/>
        </w:rPr>
        <w:t>Усі матеріали справи зберігаються у суб’єкта надання адміністративної послуги</w:t>
      </w:r>
      <w:r w:rsidRPr="00460561">
        <w:rPr>
          <w:rStyle w:val="A00"/>
          <w:rFonts w:cs="Times New Roman"/>
          <w:b w:val="0"/>
          <w:color w:val="auto"/>
          <w:sz w:val="28"/>
          <w:szCs w:val="28"/>
        </w:rPr>
        <w:t>.</w:t>
      </w:r>
    </w:p>
    <w:p w:rsidR="00460561" w:rsidRPr="00460561" w:rsidRDefault="00460561" w:rsidP="00460561">
      <w:pPr>
        <w:pStyle w:val="Pa8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F532E" w:rsidRPr="00460561" w:rsidRDefault="003F532E" w:rsidP="003F532E">
      <w:pPr>
        <w:jc w:val="both"/>
        <w:rPr>
          <w:bCs/>
          <w:color w:val="000000"/>
          <w:sz w:val="28"/>
          <w:szCs w:val="28"/>
          <w:lang w:val="uk-UA"/>
        </w:rPr>
      </w:pPr>
    </w:p>
    <w:p w:rsidR="003F532E" w:rsidRPr="00460561" w:rsidRDefault="003F532E" w:rsidP="003F532E">
      <w:pPr>
        <w:jc w:val="both"/>
        <w:rPr>
          <w:bCs/>
          <w:color w:val="000000"/>
          <w:sz w:val="28"/>
          <w:szCs w:val="28"/>
        </w:rPr>
      </w:pPr>
    </w:p>
    <w:p w:rsidR="0065594B" w:rsidRPr="00C6016B" w:rsidRDefault="00A504BC" w:rsidP="00502A79">
      <w:pPr>
        <w:textAlignment w:val="baseline"/>
        <w:rPr>
          <w:b/>
          <w:bCs/>
          <w:sz w:val="26"/>
          <w:szCs w:val="26"/>
          <w:lang w:val="uk-UA"/>
        </w:rPr>
      </w:pPr>
      <w:r w:rsidRPr="00C6016B">
        <w:rPr>
          <w:b/>
          <w:bCs/>
          <w:sz w:val="26"/>
          <w:szCs w:val="26"/>
          <w:lang w:val="uk-UA"/>
        </w:rPr>
        <w:t xml:space="preserve">Секретар ради </w:t>
      </w:r>
      <w:r w:rsidRPr="00C6016B">
        <w:rPr>
          <w:b/>
          <w:bCs/>
          <w:sz w:val="26"/>
          <w:szCs w:val="26"/>
          <w:lang w:val="uk-UA"/>
        </w:rPr>
        <w:tab/>
      </w:r>
      <w:r w:rsidRPr="00C6016B">
        <w:rPr>
          <w:b/>
          <w:bCs/>
          <w:sz w:val="26"/>
          <w:szCs w:val="26"/>
          <w:lang w:val="uk-UA"/>
        </w:rPr>
        <w:tab/>
      </w:r>
      <w:r w:rsidR="00C6016B">
        <w:rPr>
          <w:b/>
          <w:bCs/>
          <w:sz w:val="26"/>
          <w:szCs w:val="26"/>
          <w:lang w:val="uk-UA"/>
        </w:rPr>
        <w:tab/>
      </w:r>
      <w:r w:rsidR="00C6016B">
        <w:rPr>
          <w:b/>
          <w:bCs/>
          <w:sz w:val="26"/>
          <w:szCs w:val="26"/>
          <w:lang w:val="uk-UA"/>
        </w:rPr>
        <w:tab/>
      </w:r>
      <w:r w:rsidRPr="00C6016B">
        <w:rPr>
          <w:b/>
          <w:bCs/>
          <w:sz w:val="26"/>
          <w:szCs w:val="26"/>
          <w:lang w:val="uk-UA"/>
        </w:rPr>
        <w:tab/>
      </w:r>
      <w:r w:rsidR="00542680" w:rsidRPr="00C6016B">
        <w:rPr>
          <w:b/>
          <w:bCs/>
          <w:sz w:val="26"/>
          <w:szCs w:val="26"/>
          <w:lang w:val="uk-UA"/>
        </w:rPr>
        <w:tab/>
      </w:r>
      <w:r w:rsidRPr="00C6016B">
        <w:rPr>
          <w:b/>
          <w:bCs/>
          <w:sz w:val="26"/>
          <w:szCs w:val="26"/>
          <w:lang w:val="uk-UA"/>
        </w:rPr>
        <w:tab/>
      </w:r>
      <w:r w:rsidRPr="00C6016B">
        <w:rPr>
          <w:b/>
          <w:bCs/>
          <w:sz w:val="26"/>
          <w:szCs w:val="26"/>
          <w:lang w:val="uk-UA"/>
        </w:rPr>
        <w:tab/>
      </w:r>
      <w:r w:rsidRPr="00C6016B">
        <w:rPr>
          <w:b/>
          <w:bCs/>
          <w:sz w:val="26"/>
          <w:szCs w:val="26"/>
          <w:lang w:val="uk-UA"/>
        </w:rPr>
        <w:tab/>
      </w:r>
      <w:r w:rsidRPr="00C6016B">
        <w:rPr>
          <w:b/>
          <w:bCs/>
          <w:sz w:val="26"/>
          <w:szCs w:val="26"/>
          <w:lang w:val="uk-UA"/>
        </w:rPr>
        <w:tab/>
        <w:t>О.Данчук</w:t>
      </w:r>
    </w:p>
    <w:sectPr w:rsidR="0065594B" w:rsidRPr="00C6016B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D1" w:rsidRDefault="00A36FD1" w:rsidP="00857244">
      <w:r>
        <w:separator/>
      </w:r>
    </w:p>
  </w:endnote>
  <w:endnote w:type="continuationSeparator" w:id="1">
    <w:p w:rsidR="00A36FD1" w:rsidRDefault="00A36FD1" w:rsidP="00857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F UI Tex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D1" w:rsidRDefault="00A36FD1" w:rsidP="00857244">
      <w:r>
        <w:separator/>
      </w:r>
    </w:p>
  </w:footnote>
  <w:footnote w:type="continuationSeparator" w:id="1">
    <w:p w:rsidR="00A36FD1" w:rsidRDefault="00A36FD1" w:rsidP="008572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6553F70"/>
    <w:multiLevelType w:val="hybridMultilevel"/>
    <w:tmpl w:val="66BA5CCC"/>
    <w:lvl w:ilvl="0" w:tplc="BE30B528">
      <w:start w:val="2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3866676"/>
    <w:multiLevelType w:val="hybridMultilevel"/>
    <w:tmpl w:val="00586A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8"/>
  </w:num>
  <w:num w:numId="6">
    <w:abstractNumId w:val="5"/>
  </w:num>
  <w:num w:numId="7">
    <w:abstractNumId w:val="14"/>
  </w:num>
  <w:num w:numId="8">
    <w:abstractNumId w:val="19"/>
  </w:num>
  <w:num w:numId="9">
    <w:abstractNumId w:val="6"/>
  </w:num>
  <w:num w:numId="10">
    <w:abstractNumId w:val="4"/>
  </w:num>
  <w:num w:numId="11">
    <w:abstractNumId w:val="17"/>
  </w:num>
  <w:num w:numId="12">
    <w:abstractNumId w:val="3"/>
  </w:num>
  <w:num w:numId="13">
    <w:abstractNumId w:val="1"/>
  </w:num>
  <w:num w:numId="14">
    <w:abstractNumId w:val="12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1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3731A"/>
    <w:rsid w:val="00044488"/>
    <w:rsid w:val="00045BA4"/>
    <w:rsid w:val="0004792F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7608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1F11F0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B6E13"/>
    <w:rsid w:val="002C2538"/>
    <w:rsid w:val="002C4063"/>
    <w:rsid w:val="002D14EC"/>
    <w:rsid w:val="002D311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3F532E"/>
    <w:rsid w:val="00417D88"/>
    <w:rsid w:val="00422E4C"/>
    <w:rsid w:val="00425C78"/>
    <w:rsid w:val="0042711D"/>
    <w:rsid w:val="00433D8C"/>
    <w:rsid w:val="00444AD3"/>
    <w:rsid w:val="00460561"/>
    <w:rsid w:val="004845FB"/>
    <w:rsid w:val="00487307"/>
    <w:rsid w:val="004B2258"/>
    <w:rsid w:val="004C1877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3076"/>
    <w:rsid w:val="00526BB7"/>
    <w:rsid w:val="00542073"/>
    <w:rsid w:val="00542680"/>
    <w:rsid w:val="0055247A"/>
    <w:rsid w:val="00555006"/>
    <w:rsid w:val="005574FE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2096"/>
    <w:rsid w:val="005E0E9E"/>
    <w:rsid w:val="006137E7"/>
    <w:rsid w:val="00616BC1"/>
    <w:rsid w:val="00630226"/>
    <w:rsid w:val="006342BD"/>
    <w:rsid w:val="00634B33"/>
    <w:rsid w:val="006413C0"/>
    <w:rsid w:val="006428D3"/>
    <w:rsid w:val="006479B4"/>
    <w:rsid w:val="00652E7A"/>
    <w:rsid w:val="0065483F"/>
    <w:rsid w:val="0065594B"/>
    <w:rsid w:val="006662E5"/>
    <w:rsid w:val="00666E59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57244"/>
    <w:rsid w:val="00861AB4"/>
    <w:rsid w:val="008652FA"/>
    <w:rsid w:val="0086537D"/>
    <w:rsid w:val="008760E3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17D7"/>
    <w:rsid w:val="0096573D"/>
    <w:rsid w:val="00967863"/>
    <w:rsid w:val="00967B9E"/>
    <w:rsid w:val="00970457"/>
    <w:rsid w:val="009713AB"/>
    <w:rsid w:val="00986722"/>
    <w:rsid w:val="00991A7A"/>
    <w:rsid w:val="00997F36"/>
    <w:rsid w:val="009B0381"/>
    <w:rsid w:val="009B30EF"/>
    <w:rsid w:val="009B39AA"/>
    <w:rsid w:val="009B6E6E"/>
    <w:rsid w:val="009B7BFA"/>
    <w:rsid w:val="009C5825"/>
    <w:rsid w:val="009D711B"/>
    <w:rsid w:val="009E3958"/>
    <w:rsid w:val="00A0261E"/>
    <w:rsid w:val="00A245C4"/>
    <w:rsid w:val="00A274B2"/>
    <w:rsid w:val="00A36FD1"/>
    <w:rsid w:val="00A43C53"/>
    <w:rsid w:val="00A474BD"/>
    <w:rsid w:val="00A504BC"/>
    <w:rsid w:val="00A53D81"/>
    <w:rsid w:val="00A63B1F"/>
    <w:rsid w:val="00A65BEF"/>
    <w:rsid w:val="00A70C56"/>
    <w:rsid w:val="00A70F61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30EC8"/>
    <w:rsid w:val="00C31720"/>
    <w:rsid w:val="00C4151F"/>
    <w:rsid w:val="00C54600"/>
    <w:rsid w:val="00C56A64"/>
    <w:rsid w:val="00C6016B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D64E0"/>
    <w:rsid w:val="00CD6BDE"/>
    <w:rsid w:val="00CE6D89"/>
    <w:rsid w:val="00CF1663"/>
    <w:rsid w:val="00CF5307"/>
    <w:rsid w:val="00CF570D"/>
    <w:rsid w:val="00CF7D14"/>
    <w:rsid w:val="00D06595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2815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3331"/>
    <w:rsid w:val="00EA3CB5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77057"/>
    <w:rsid w:val="00F85281"/>
    <w:rsid w:val="00F911F4"/>
    <w:rsid w:val="00F91D0C"/>
    <w:rsid w:val="00FA65BE"/>
    <w:rsid w:val="00FB1D43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character" w:customStyle="1" w:styleId="A40">
    <w:name w:val="A4"/>
    <w:uiPriority w:val="99"/>
    <w:rsid w:val="008760E3"/>
    <w:rPr>
      <w:rFonts w:cs="SF UI Text"/>
      <w:color w:val="000000"/>
      <w:sz w:val="16"/>
      <w:szCs w:val="16"/>
    </w:rPr>
  </w:style>
  <w:style w:type="character" w:customStyle="1" w:styleId="A50">
    <w:name w:val="A5"/>
    <w:uiPriority w:val="99"/>
    <w:rsid w:val="003F532E"/>
    <w:rPr>
      <w:rFonts w:cs="SF UI Text"/>
      <w:b/>
      <w:bCs/>
      <w:color w:val="000000"/>
      <w:sz w:val="20"/>
      <w:szCs w:val="20"/>
    </w:rPr>
  </w:style>
  <w:style w:type="character" w:customStyle="1" w:styleId="A00">
    <w:name w:val="A0"/>
    <w:uiPriority w:val="99"/>
    <w:rsid w:val="003F532E"/>
    <w:rPr>
      <w:rFonts w:cs="SF UI Text"/>
      <w:b/>
      <w:bCs/>
      <w:color w:val="000000"/>
      <w:sz w:val="20"/>
      <w:szCs w:val="20"/>
    </w:rPr>
  </w:style>
  <w:style w:type="paragraph" w:customStyle="1" w:styleId="Pa42">
    <w:name w:val="Pa42"/>
    <w:basedOn w:val="a"/>
    <w:next w:val="a"/>
    <w:uiPriority w:val="99"/>
    <w:rsid w:val="003F532E"/>
    <w:pPr>
      <w:autoSpaceDE w:val="0"/>
      <w:autoSpaceDN w:val="0"/>
      <w:adjustRightInd w:val="0"/>
      <w:spacing w:line="241" w:lineRule="atLeast"/>
    </w:pPr>
    <w:rPr>
      <w:rFonts w:ascii="SF UI Text" w:eastAsiaTheme="minorHAnsi" w:hAnsi="SF UI Text" w:cstheme="minorBidi"/>
      <w:lang w:val="uk-UA" w:eastAsia="en-US"/>
    </w:rPr>
  </w:style>
  <w:style w:type="character" w:customStyle="1" w:styleId="A10">
    <w:name w:val="A1"/>
    <w:uiPriority w:val="99"/>
    <w:rsid w:val="00460561"/>
    <w:rPr>
      <w:rFonts w:cs="SF UI Text"/>
      <w:color w:val="000000"/>
      <w:sz w:val="25"/>
      <w:szCs w:val="25"/>
    </w:rPr>
  </w:style>
  <w:style w:type="paragraph" w:customStyle="1" w:styleId="Pa1">
    <w:name w:val="Pa1"/>
    <w:basedOn w:val="a"/>
    <w:next w:val="a"/>
    <w:uiPriority w:val="99"/>
    <w:rsid w:val="00460561"/>
    <w:pPr>
      <w:autoSpaceDE w:val="0"/>
      <w:autoSpaceDN w:val="0"/>
      <w:adjustRightInd w:val="0"/>
      <w:spacing w:line="241" w:lineRule="atLeast"/>
    </w:pPr>
    <w:rPr>
      <w:rFonts w:ascii="SF UI Text" w:eastAsia="Calibri" w:hAnsi="SF UI Text"/>
      <w:lang w:val="uk-UA" w:eastAsia="en-US"/>
    </w:rPr>
  </w:style>
  <w:style w:type="paragraph" w:customStyle="1" w:styleId="Default">
    <w:name w:val="Default"/>
    <w:rsid w:val="00460561"/>
    <w:pPr>
      <w:autoSpaceDE w:val="0"/>
      <w:autoSpaceDN w:val="0"/>
      <w:adjustRightInd w:val="0"/>
    </w:pPr>
    <w:rPr>
      <w:rFonts w:ascii="SF UI Text" w:eastAsia="Calibri" w:hAnsi="SF UI Text" w:cs="SF UI Text"/>
      <w:color w:val="000000"/>
      <w:sz w:val="24"/>
      <w:szCs w:val="24"/>
      <w:lang w:eastAsia="en-US"/>
    </w:rPr>
  </w:style>
  <w:style w:type="paragraph" w:customStyle="1" w:styleId="Pa26">
    <w:name w:val="Pa26"/>
    <w:basedOn w:val="Default"/>
    <w:next w:val="Default"/>
    <w:uiPriority w:val="99"/>
    <w:rsid w:val="00460561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460561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460561"/>
    <w:pPr>
      <w:spacing w:line="241" w:lineRule="atLeast"/>
    </w:pPr>
    <w:rPr>
      <w:rFonts w:cs="Times New Roman"/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85724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7244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5724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7244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17257</Words>
  <Characters>9838</Characters>
  <Application>Microsoft Office Word</Application>
  <DocSecurity>0</DocSecurity>
  <Lines>81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27041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2019-12-21T03:59:00Z</cp:lastPrinted>
  <dcterms:created xsi:type="dcterms:W3CDTF">2019-12-11T12:08:00Z</dcterms:created>
  <dcterms:modified xsi:type="dcterms:W3CDTF">2019-12-21T04:01:00Z</dcterms:modified>
</cp:coreProperties>
</file>