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142E62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26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1C6698">
        <w:rPr>
          <w:sz w:val="28"/>
          <w:szCs w:val="28"/>
          <w:lang w:val="uk-UA"/>
        </w:rPr>
        <w:t xml:space="preserve"> </w:t>
      </w:r>
      <w:r w:rsidR="00142E62">
        <w:rPr>
          <w:sz w:val="28"/>
          <w:szCs w:val="28"/>
          <w:lang w:val="uk-UA"/>
        </w:rPr>
        <w:t>187-7</w:t>
      </w:r>
      <w:r w:rsidR="001C6698">
        <w:rPr>
          <w:sz w:val="28"/>
          <w:szCs w:val="28"/>
          <w:lang w:val="uk-UA"/>
        </w:rPr>
        <w:t>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34110B" w:rsidRDefault="005C5C94" w:rsidP="00DB0ED2">
      <w:pPr>
        <w:rPr>
          <w:b/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 xml:space="preserve">Про </w:t>
      </w:r>
      <w:r w:rsidR="00DB0ED2">
        <w:rPr>
          <w:b/>
          <w:sz w:val="28"/>
          <w:szCs w:val="28"/>
          <w:lang w:val="uk-UA"/>
        </w:rPr>
        <w:t xml:space="preserve">встановлення ставок  та пільг </w:t>
      </w:r>
    </w:p>
    <w:p w:rsidR="00DB0ED2" w:rsidRDefault="00DB0ED2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сплати податку на нерухоме майно,</w:t>
      </w:r>
    </w:p>
    <w:p w:rsidR="00DB0ED2" w:rsidRDefault="00DB0ED2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відмінне від земельної ділянки </w:t>
      </w:r>
      <w:r w:rsidR="002C5A70">
        <w:rPr>
          <w:b/>
          <w:sz w:val="28"/>
          <w:szCs w:val="28"/>
          <w:lang w:val="uk-UA"/>
        </w:rPr>
        <w:t>на 2020 рік</w:t>
      </w:r>
    </w:p>
    <w:p w:rsidR="00BD4650" w:rsidRDefault="00BD4650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території населених пунктів</w:t>
      </w:r>
    </w:p>
    <w:p w:rsidR="00BD4650" w:rsidRDefault="00BD4650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Вигодської селищної ради </w:t>
      </w:r>
    </w:p>
    <w:p w:rsidR="00DB0ED2" w:rsidRDefault="00DB0ED2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C5C94" w:rsidRPr="00DB0ED2" w:rsidRDefault="00DB0ED2" w:rsidP="00DB0ED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B0ED2">
        <w:rPr>
          <w:color w:val="333333"/>
          <w:sz w:val="28"/>
          <w:szCs w:val="28"/>
          <w:shd w:val="clear" w:color="auto" w:fill="FFFFFF"/>
        </w:rPr>
        <w:t xml:space="preserve">Керуючись ст. 266 Податкового кодексу України, пунктом 24 частини першої ст. 26 Закону України «Про </w:t>
      </w:r>
      <w:proofErr w:type="gramStart"/>
      <w:r w:rsidRPr="00DB0ED2">
        <w:rPr>
          <w:color w:val="333333"/>
          <w:sz w:val="28"/>
          <w:szCs w:val="28"/>
          <w:shd w:val="clear" w:color="auto" w:fill="FFFFFF"/>
        </w:rPr>
        <w:t>м</w:t>
      </w:r>
      <w:proofErr w:type="gramEnd"/>
      <w:r w:rsidRPr="00DB0ED2">
        <w:rPr>
          <w:color w:val="333333"/>
          <w:sz w:val="28"/>
          <w:szCs w:val="28"/>
          <w:shd w:val="clear" w:color="auto" w:fill="FFFFFF"/>
        </w:rPr>
        <w:t>ісцеве самоврядування в Україні», Постановою Кабінету Міні</w:t>
      </w:r>
      <w:proofErr w:type="gramStart"/>
      <w:r w:rsidRPr="00DB0ED2">
        <w:rPr>
          <w:color w:val="333333"/>
          <w:sz w:val="28"/>
          <w:szCs w:val="28"/>
          <w:shd w:val="clear" w:color="auto" w:fill="FFFFFF"/>
        </w:rPr>
        <w:t>стр</w:t>
      </w:r>
      <w:proofErr w:type="gramEnd"/>
      <w:r w:rsidRPr="00DB0ED2">
        <w:rPr>
          <w:color w:val="333333"/>
          <w:sz w:val="28"/>
          <w:szCs w:val="28"/>
          <w:shd w:val="clear" w:color="auto" w:fill="FFFFFF"/>
        </w:rPr>
        <w:t>ів України від 24.05.2017 №483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ділянки, та з метою ефективного наповнення доходної частини бюджету</w:t>
      </w:r>
      <w:r w:rsidRPr="00DB0ED2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DB0ED2">
        <w:rPr>
          <w:rStyle w:val="apple-converted-space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5C5C94" w:rsidRPr="00DB0ED2">
        <w:rPr>
          <w:bCs/>
          <w:sz w:val="28"/>
          <w:szCs w:val="28"/>
          <w:lang w:val="uk-UA"/>
        </w:rPr>
        <w:t xml:space="preserve">селищна рада </w:t>
      </w:r>
    </w:p>
    <w:p w:rsidR="005C5C94" w:rsidRPr="005C5C94" w:rsidRDefault="005C5C94" w:rsidP="005C5C9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C94" w:rsidRPr="0029708B" w:rsidRDefault="005C5C94" w:rsidP="005C5C94">
      <w:pPr>
        <w:jc w:val="center"/>
        <w:rPr>
          <w:b/>
          <w:sz w:val="28"/>
          <w:szCs w:val="28"/>
          <w:lang w:val="uk-UA"/>
        </w:rPr>
      </w:pPr>
      <w:r w:rsidRPr="0029708B">
        <w:rPr>
          <w:b/>
          <w:sz w:val="28"/>
          <w:szCs w:val="28"/>
          <w:lang w:val="uk-UA"/>
        </w:rPr>
        <w:t>В И Р І Ш И Л А:</w:t>
      </w:r>
    </w:p>
    <w:p w:rsidR="005C5C94" w:rsidRPr="005C5C94" w:rsidRDefault="005C5C94" w:rsidP="005C5C94">
      <w:pPr>
        <w:ind w:firstLine="708"/>
        <w:rPr>
          <w:lang w:val="uk-UA"/>
        </w:rPr>
      </w:pPr>
    </w:p>
    <w:p w:rsidR="00DB0ED2" w:rsidRPr="00DB0ED2" w:rsidRDefault="005C5C94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C5C94">
        <w:rPr>
          <w:color w:val="000000"/>
          <w:sz w:val="28"/>
          <w:szCs w:val="28"/>
        </w:rPr>
        <w:tab/>
      </w:r>
      <w:r w:rsidR="00DB0ED2" w:rsidRPr="00DB0ED2">
        <w:rPr>
          <w:color w:val="333333"/>
          <w:sz w:val="28"/>
          <w:szCs w:val="28"/>
          <w:bdr w:val="none" w:sz="0" w:space="0" w:color="auto" w:frame="1"/>
        </w:rPr>
        <w:t>1. Установити на території населених пунктів Вигодської селищної ради: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>1.1. Ставки податку  на нерухоме майно, відмінне від земельної ділянки, згідно з додатком 1;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>1.2. Пільги для фізичних та юридичних осіб надаються відповідно до підпункту 266.4.2 пункту 266.4 статті 266 Податкового кодексу України</w:t>
      </w:r>
      <w:r w:rsidR="004C719F">
        <w:rPr>
          <w:color w:val="333333"/>
          <w:sz w:val="28"/>
          <w:szCs w:val="28"/>
          <w:bdr w:val="none" w:sz="0" w:space="0" w:color="auto" w:frame="1"/>
        </w:rPr>
        <w:t xml:space="preserve">  </w:t>
      </w:r>
      <w:r w:rsidR="00254684">
        <w:rPr>
          <w:color w:val="333333"/>
          <w:sz w:val="28"/>
          <w:szCs w:val="28"/>
          <w:bdr w:val="none" w:sz="0" w:space="0" w:color="auto" w:frame="1"/>
        </w:rPr>
        <w:t xml:space="preserve"> згідно з додатком 2</w:t>
      </w:r>
      <w:r w:rsidRPr="00DB0ED2">
        <w:rPr>
          <w:color w:val="333333"/>
          <w:sz w:val="28"/>
          <w:szCs w:val="28"/>
          <w:bdr w:val="none" w:sz="0" w:space="0" w:color="auto" w:frame="1"/>
        </w:rPr>
        <w:t>.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 xml:space="preserve">2.  Затвердити Положення про податок на нерухоме майно, відмінне від земельної ділянки, на території </w:t>
      </w:r>
      <w:r>
        <w:rPr>
          <w:color w:val="333333"/>
          <w:sz w:val="28"/>
          <w:szCs w:val="28"/>
          <w:bdr w:val="none" w:sz="0" w:space="0" w:color="auto" w:frame="1"/>
        </w:rPr>
        <w:t xml:space="preserve">населених пунктів Вигодської селищної ради 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 на 2020 рік згідно з додатком </w:t>
      </w:r>
      <w:r w:rsidR="00254684">
        <w:rPr>
          <w:color w:val="333333"/>
          <w:sz w:val="28"/>
          <w:szCs w:val="28"/>
          <w:bdr w:val="none" w:sz="0" w:space="0" w:color="auto" w:frame="1"/>
        </w:rPr>
        <w:t>3</w:t>
      </w:r>
      <w:r w:rsidRPr="00DB0ED2">
        <w:rPr>
          <w:color w:val="333333"/>
          <w:sz w:val="28"/>
          <w:szCs w:val="28"/>
          <w:bdr w:val="none" w:sz="0" w:space="0" w:color="auto" w:frame="1"/>
        </w:rPr>
        <w:t>.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>3. Оприлюднити рішення в місцевих засобах масов</w:t>
      </w:r>
      <w:r w:rsidR="00B74B8A">
        <w:rPr>
          <w:color w:val="333333"/>
          <w:sz w:val="28"/>
          <w:szCs w:val="28"/>
          <w:bdr w:val="none" w:sz="0" w:space="0" w:color="auto" w:frame="1"/>
        </w:rPr>
        <w:t xml:space="preserve">ої інформації та на офіційному сайті </w:t>
      </w:r>
      <w:r>
        <w:rPr>
          <w:color w:val="333333"/>
          <w:sz w:val="28"/>
          <w:szCs w:val="28"/>
          <w:bdr w:val="none" w:sz="0" w:space="0" w:color="auto" w:frame="1"/>
        </w:rPr>
        <w:t xml:space="preserve">Вигодської селищної </w:t>
      </w:r>
      <w:r w:rsidRPr="00DB0ED2">
        <w:rPr>
          <w:color w:val="333333"/>
          <w:sz w:val="28"/>
          <w:szCs w:val="28"/>
          <w:bdr w:val="none" w:sz="0" w:space="0" w:color="auto" w:frame="1"/>
        </w:rPr>
        <w:t xml:space="preserve"> ради.</w:t>
      </w:r>
    </w:p>
    <w:p w:rsidR="00B74B8A" w:rsidRDefault="00DB0ED2" w:rsidP="00B74B8A">
      <w:pPr>
        <w:pStyle w:val="a6"/>
        <w:tabs>
          <w:tab w:val="left" w:pos="739"/>
        </w:tabs>
        <w:ind w:left="0"/>
        <w:jc w:val="both"/>
        <w:rPr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 xml:space="preserve">4. Контроль за виконанням </w:t>
      </w:r>
      <w:proofErr w:type="gramStart"/>
      <w:r w:rsidRPr="00DB0ED2">
        <w:rPr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Pr="00DB0ED2">
        <w:rPr>
          <w:color w:val="333333"/>
          <w:sz w:val="28"/>
          <w:szCs w:val="28"/>
          <w:bdr w:val="none" w:sz="0" w:space="0" w:color="auto" w:frame="1"/>
        </w:rPr>
        <w:t xml:space="preserve">ішення покласти на </w:t>
      </w:r>
      <w:r w:rsidR="00B74B8A">
        <w:rPr>
          <w:color w:val="333333"/>
          <w:sz w:val="28"/>
          <w:szCs w:val="28"/>
          <w:bdr w:val="none" w:sz="0" w:space="0" w:color="auto" w:frame="1"/>
        </w:rPr>
        <w:t xml:space="preserve">постійну комісію </w:t>
      </w:r>
      <w:r w:rsidR="00B74B8A">
        <w:rPr>
          <w:sz w:val="28"/>
          <w:szCs w:val="28"/>
        </w:rPr>
        <w:t>комісію з питань бюджету, інвестиційної діяльності та розвитку туризму.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  <w:bdr w:val="none" w:sz="0" w:space="0" w:color="auto" w:frame="1"/>
        </w:rPr>
        <w:t>5.  Рішення набирає чинності з 01.01.2020 року.</w:t>
      </w:r>
    </w:p>
    <w:p w:rsidR="00DB0ED2" w:rsidRPr="00DB0ED2" w:rsidRDefault="00DB0ED2" w:rsidP="00DB0ED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B0ED2">
        <w:rPr>
          <w:color w:val="333333"/>
          <w:sz w:val="28"/>
          <w:szCs w:val="28"/>
        </w:rPr>
        <w:t> </w:t>
      </w:r>
    </w:p>
    <w:p w:rsidR="005C5C94" w:rsidRPr="0029708B" w:rsidRDefault="005C5C94" w:rsidP="005C5C9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tbl>
      <w:tblPr>
        <w:tblW w:w="9926" w:type="dxa"/>
        <w:jc w:val="center"/>
        <w:tblInd w:w="519" w:type="dxa"/>
        <w:tblCellMar>
          <w:left w:w="0" w:type="dxa"/>
          <w:right w:w="0" w:type="dxa"/>
        </w:tblCellMar>
        <w:tblLook w:val="04A0"/>
      </w:tblPr>
      <w:tblGrid>
        <w:gridCol w:w="9942"/>
      </w:tblGrid>
      <w:tr w:rsidR="00B74B8A" w:rsidRPr="0024133D" w:rsidTr="00142E62">
        <w:trPr>
          <w:jc w:val="center"/>
        </w:trPr>
        <w:tc>
          <w:tcPr>
            <w:tcW w:w="9926" w:type="dxa"/>
            <w:shd w:val="clear" w:color="auto" w:fill="auto"/>
            <w:noWrap/>
            <w:vAlign w:val="center"/>
          </w:tcPr>
          <w:p w:rsidR="00B74B8A" w:rsidRPr="00136B3E" w:rsidRDefault="00142E62" w:rsidP="00136B3E">
            <w:pPr>
              <w:spacing w:line="240" w:lineRule="atLeast"/>
              <w:ind w:left="5571"/>
              <w:rPr>
                <w:lang w:val="uk-UA"/>
              </w:rPr>
            </w:pPr>
            <w:r>
              <w:rPr>
                <w:lang w:val="uk-UA"/>
              </w:rPr>
              <w:lastRenderedPageBreak/>
              <w:t>Д</w:t>
            </w:r>
            <w:r w:rsidR="00B74B8A" w:rsidRPr="00136B3E">
              <w:rPr>
                <w:lang w:val="uk-UA"/>
              </w:rPr>
              <w:t>одаток 1</w:t>
            </w:r>
          </w:p>
          <w:p w:rsidR="00B74B8A" w:rsidRPr="00136B3E" w:rsidRDefault="00B74B8A" w:rsidP="00136B3E">
            <w:pPr>
              <w:ind w:left="5557"/>
              <w:rPr>
                <w:lang w:val="uk-UA"/>
              </w:rPr>
            </w:pPr>
            <w:r w:rsidRPr="00136B3E">
              <w:rPr>
                <w:lang w:val="uk-UA"/>
              </w:rPr>
              <w:t xml:space="preserve">до рішенням </w:t>
            </w:r>
            <w:r>
              <w:rPr>
                <w:lang w:val="uk-UA"/>
              </w:rPr>
              <w:t xml:space="preserve">Вигодської селищної </w:t>
            </w:r>
            <w:r w:rsidRPr="00136B3E">
              <w:rPr>
                <w:lang w:val="uk-UA"/>
              </w:rPr>
              <w:t xml:space="preserve"> ради </w:t>
            </w:r>
          </w:p>
          <w:p w:rsidR="00B74B8A" w:rsidRPr="00136B3E" w:rsidRDefault="00B74B8A" w:rsidP="00136B3E">
            <w:pPr>
              <w:ind w:left="5557"/>
              <w:rPr>
                <w:lang w:val="uk-UA"/>
              </w:rPr>
            </w:pPr>
            <w:r w:rsidRPr="00136B3E"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 xml:space="preserve"> 26 червня  </w:t>
            </w:r>
            <w:r w:rsidRPr="00136B3E">
              <w:rPr>
                <w:lang w:val="uk-UA"/>
              </w:rPr>
              <w:t>2019 року №</w:t>
            </w:r>
            <w:r w:rsidR="00142E62">
              <w:rPr>
                <w:lang w:val="uk-UA"/>
              </w:rPr>
              <w:t>187-7/2019</w:t>
            </w:r>
          </w:p>
          <w:p w:rsidR="00B74B8A" w:rsidRPr="0024133D" w:rsidRDefault="00B74B8A" w:rsidP="00136B3E">
            <w:pPr>
              <w:jc w:val="center"/>
              <w:rPr>
                <w:b/>
              </w:rPr>
            </w:pPr>
            <w:r w:rsidRPr="0024133D">
              <w:rPr>
                <w:b/>
              </w:rPr>
              <w:t>СТАВКИ</w:t>
            </w:r>
          </w:p>
          <w:p w:rsidR="00B74B8A" w:rsidRPr="0024133D" w:rsidRDefault="00B74B8A" w:rsidP="00136B3E">
            <w:pPr>
              <w:jc w:val="center"/>
              <w:rPr>
                <w:b/>
              </w:rPr>
            </w:pPr>
            <w:r w:rsidRPr="0024133D">
              <w:rPr>
                <w:b/>
              </w:rPr>
              <w:t>Податку на нерухоме майно, відмінне від земельної ділянки</w:t>
            </w:r>
          </w:p>
          <w:p w:rsidR="00B74B8A" w:rsidRDefault="00B74B8A" w:rsidP="00136B3E">
            <w:pPr>
              <w:rPr>
                <w:b/>
              </w:rPr>
            </w:pPr>
          </w:p>
          <w:p w:rsidR="00B74B8A" w:rsidRPr="0024133D" w:rsidRDefault="00B74B8A" w:rsidP="00136B3E">
            <w:pPr>
              <w:rPr>
                <w:b/>
              </w:rPr>
            </w:pPr>
            <w:r w:rsidRPr="0024133D">
              <w:rPr>
                <w:b/>
              </w:rPr>
              <w:t>Ставки встановлюються на 20</w:t>
            </w:r>
            <w:r>
              <w:rPr>
                <w:b/>
              </w:rPr>
              <w:t>20</w:t>
            </w:r>
            <w:r w:rsidRPr="0024133D">
              <w:rPr>
                <w:b/>
              </w:rPr>
              <w:t xml:space="preserve"> </w:t>
            </w:r>
            <w:proofErr w:type="gramStart"/>
            <w:r w:rsidRPr="0024133D">
              <w:rPr>
                <w:b/>
              </w:rPr>
              <w:t>р</w:t>
            </w:r>
            <w:proofErr w:type="gramEnd"/>
            <w:r w:rsidRPr="0024133D">
              <w:rPr>
                <w:b/>
              </w:rPr>
              <w:t>ік та вводяться в дію з 01.01.20</w:t>
            </w:r>
            <w:r>
              <w:rPr>
                <w:b/>
              </w:rPr>
              <w:t>20</w:t>
            </w:r>
            <w:r w:rsidRPr="0024133D">
              <w:rPr>
                <w:b/>
              </w:rPr>
              <w:t xml:space="preserve"> року.</w:t>
            </w:r>
          </w:p>
          <w:p w:rsidR="00B74B8A" w:rsidRPr="0024133D" w:rsidRDefault="00B74B8A" w:rsidP="00136B3E"/>
          <w:p w:rsidR="00B74B8A" w:rsidRPr="0024133D" w:rsidRDefault="00B74B8A" w:rsidP="00136B3E">
            <w:r w:rsidRPr="0024133D">
              <w:t xml:space="preserve">Адміністративно-територіальні одиниці або населені пункти, або території об’єднаних громад, на які поширюється дія </w:t>
            </w:r>
            <w:proofErr w:type="gramStart"/>
            <w:r w:rsidRPr="0024133D">
              <w:t>р</w:t>
            </w:r>
            <w:proofErr w:type="gramEnd"/>
            <w:r w:rsidRPr="0024133D">
              <w:t>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8"/>
              <w:gridCol w:w="1440"/>
              <w:gridCol w:w="2880"/>
              <w:gridCol w:w="3986"/>
            </w:tblGrid>
            <w:tr w:rsidR="00B74B8A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області</w:t>
                  </w:r>
                </w:p>
              </w:tc>
              <w:tc>
                <w:tcPr>
                  <w:tcW w:w="1440" w:type="dxa"/>
                  <w:vAlign w:val="center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району</w:t>
                  </w:r>
                </w:p>
              </w:tc>
              <w:tc>
                <w:tcPr>
                  <w:tcW w:w="2880" w:type="dxa"/>
                  <w:vAlign w:val="center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згідно КОАТУУ</w:t>
                  </w:r>
                </w:p>
              </w:tc>
              <w:tc>
                <w:tcPr>
                  <w:tcW w:w="3986" w:type="dxa"/>
                  <w:vAlign w:val="center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B74B8A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B74B8A" w:rsidRPr="00B74B8A" w:rsidRDefault="00B74B8A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09</w:t>
                  </w:r>
                </w:p>
              </w:tc>
              <w:tc>
                <w:tcPr>
                  <w:tcW w:w="1440" w:type="dxa"/>
                  <w:vAlign w:val="center"/>
                </w:tcPr>
                <w:p w:rsidR="00B74B8A" w:rsidRPr="00B74B8A" w:rsidRDefault="00B74B8A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05</w:t>
                  </w:r>
                </w:p>
              </w:tc>
              <w:tc>
                <w:tcPr>
                  <w:tcW w:w="2880" w:type="dxa"/>
                  <w:vAlign w:val="center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986" w:type="dxa"/>
                  <w:vAlign w:val="center"/>
                </w:tcPr>
                <w:p w:rsidR="00B74B8A" w:rsidRPr="00B74B8A" w:rsidRDefault="00B74B8A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Вигодська селищна рада</w:t>
                  </w:r>
                  <w:r w:rsidR="002616BB">
                    <w:rPr>
                      <w:sz w:val="23"/>
                      <w:szCs w:val="23"/>
                      <w:lang w:val="uk-UA"/>
                    </w:rPr>
                    <w:t>, в т.ч.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2616BB">
                  <w:r w:rsidRPr="002616BB">
                    <w:rPr>
                      <w:shd w:val="clear" w:color="auto" w:fill="FFFFFF"/>
                    </w:rPr>
                    <w:t>2622055300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Pr="002616BB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смт. Вигода , 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2616BB">
                  <w:r w:rsidRPr="002616BB">
                    <w:rPr>
                      <w:shd w:val="clear" w:color="auto" w:fill="FFFFFF"/>
                    </w:rPr>
                    <w:t>2622055301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Pr="002616BB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с. Пациків 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2616BB">
                  <w:r w:rsidRPr="002616BB">
                    <w:rPr>
                      <w:shd w:val="clear" w:color="auto" w:fill="FFFFFF"/>
                    </w:rPr>
                    <w:t>2622080801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 Вишків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2616BB">
                  <w:r w:rsidRPr="002616BB">
                    <w:rPr>
                      <w:shd w:val="clear" w:color="auto" w:fill="FFFFFF"/>
                    </w:rPr>
                    <w:t>2622082601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с.Кропивник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2616BB">
                  <w:r w:rsidRPr="002616BB">
                    <w:rPr>
                      <w:shd w:val="clear" w:color="auto" w:fill="FFFFFF"/>
                    </w:rPr>
                    <w:t>2622083901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с.Новоселиця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2616BB">
                  <w:r w:rsidRPr="002616BB">
                    <w:rPr>
                      <w:shd w:val="clear" w:color="auto" w:fill="FFFFFF"/>
                    </w:rPr>
                    <w:t>2622084201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с.Новошин 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2616BB">
                  <w:r w:rsidRPr="002616BB">
                    <w:rPr>
                      <w:shd w:val="clear" w:color="auto" w:fill="FFFFFF"/>
                    </w:rPr>
                    <w:t>2622084202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с.Пшеничник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2616BB">
                  <w:pPr>
                    <w:shd w:val="clear" w:color="auto" w:fill="FFFFFF"/>
                    <w:spacing w:line="300" w:lineRule="atLeast"/>
                  </w:pPr>
                  <w:r w:rsidRPr="002616BB">
                    <w:t>‎2622085401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с.Сенечів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2616BB">
                  <w:r w:rsidRPr="002616BB">
                    <w:rPr>
                      <w:shd w:val="clear" w:color="auto" w:fill="FFFFFF"/>
                    </w:rPr>
                    <w:t>2622086201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 Старий Мізунь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2616B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2616BB">
                  <w:pPr>
                    <w:shd w:val="clear" w:color="auto" w:fill="FFFFFF"/>
                    <w:spacing w:line="300" w:lineRule="atLeast"/>
                  </w:pPr>
                  <w:r w:rsidRPr="002616BB">
                    <w:t>2622086202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2616BB">
                  <w:pPr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с.Новий Мізунь</w:t>
                  </w:r>
                </w:p>
              </w:tc>
            </w:tr>
          </w:tbl>
          <w:p w:rsidR="00B74B8A" w:rsidRPr="0024133D" w:rsidRDefault="00B74B8A" w:rsidP="00136B3E">
            <w:pPr>
              <w:rPr>
                <w:sz w:val="23"/>
                <w:szCs w:val="23"/>
              </w:rPr>
            </w:pPr>
          </w:p>
          <w:tbl>
            <w:tblPr>
              <w:tblW w:w="9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/>
            </w:tblPr>
            <w:tblGrid>
              <w:gridCol w:w="779"/>
              <w:gridCol w:w="3795"/>
              <w:gridCol w:w="886"/>
              <w:gridCol w:w="59"/>
              <w:gridCol w:w="61"/>
              <w:gridCol w:w="765"/>
              <w:gridCol w:w="20"/>
              <w:gridCol w:w="53"/>
              <w:gridCol w:w="812"/>
              <w:gridCol w:w="32"/>
              <w:gridCol w:w="87"/>
              <w:gridCol w:w="767"/>
              <w:gridCol w:w="93"/>
              <w:gridCol w:w="30"/>
              <w:gridCol w:w="763"/>
              <w:gridCol w:w="63"/>
              <w:gridCol w:w="14"/>
              <w:gridCol w:w="805"/>
            </w:tblGrid>
            <w:tr w:rsidR="00B74B8A" w:rsidRPr="0024133D" w:rsidTr="0041709C">
              <w:tc>
                <w:tcPr>
                  <w:tcW w:w="2314" w:type="pct"/>
                  <w:gridSpan w:val="2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Класифікація будівель та споруд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2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 xml:space="preserve"> 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br/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Ставки податку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3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 xml:space="preserve"> за 1 кв. метр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br/>
                    <w:t>(відсотків розміру мінімальної заробітної плати)</w:t>
                  </w:r>
                </w:p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Код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Найменування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360" w:type="pct"/>
                  <w:gridSpan w:val="8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Для юридичних осіб</w:t>
                  </w:r>
                </w:p>
              </w:tc>
              <w:tc>
                <w:tcPr>
                  <w:tcW w:w="1326" w:type="pct"/>
                  <w:gridSpan w:val="8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Для фізичних осіб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(в т. ч. ФО-П)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509" w:type="pct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 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2</w:t>
                  </w:r>
                </w:p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27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3</w:t>
                  </w:r>
                </w:p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94" w:type="pct"/>
                  <w:gridSpan w:val="4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</w:t>
                  </w:r>
                </w:p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25" w:type="pct"/>
                  <w:gridSpan w:val="3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2</w:t>
                  </w:r>
                </w:p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07" w:type="pct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3</w:t>
                  </w:r>
                </w:p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2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3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4</w:t>
                  </w:r>
                </w:p>
              </w:tc>
              <w:tc>
                <w:tcPr>
                  <w:tcW w:w="427" w:type="pct"/>
                  <w:gridSpan w:val="2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94" w:type="pct"/>
                  <w:gridSpan w:val="4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6</w:t>
                  </w:r>
                </w:p>
              </w:tc>
              <w:tc>
                <w:tcPr>
                  <w:tcW w:w="425" w:type="pct"/>
                  <w:gridSpan w:val="3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7</w:t>
                  </w:r>
                </w:p>
              </w:tc>
              <w:tc>
                <w:tcPr>
                  <w:tcW w:w="407" w:type="pct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8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Будівлі житлові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111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одноквартирні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1110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одноквартирні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одноквартирні масової забудови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B74B8A" w:rsidRPr="0024133D" w:rsidRDefault="007C3242" w:rsidP="009A0B84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</w:t>
                  </w:r>
                  <w:r w:rsidR="009A0B84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B74B8A" w:rsidRPr="009A0B84" w:rsidRDefault="00B74B8A" w:rsidP="009A0B84">
                  <w:pPr>
                    <w:rPr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sz w:val="23"/>
                      <w:szCs w:val="23"/>
                    </w:rPr>
                    <w:t>0,0</w:t>
                  </w:r>
                  <w:r w:rsidR="009A0B84">
                    <w:rPr>
                      <w:sz w:val="23"/>
                      <w:szCs w:val="23"/>
                      <w:lang w:val="uk-UA"/>
                    </w:rPr>
                    <w:t>1</w:t>
                  </w:r>
                </w:p>
              </w:tc>
              <w:tc>
                <w:tcPr>
                  <w:tcW w:w="425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Котеджі та будинки одноквартирні підвищеної комфортності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9A0B84" w:rsidRDefault="009A0B84">
                  <w:r w:rsidRPr="00386B09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9A0B84" w:rsidRDefault="009A0B84">
                  <w:r w:rsidRPr="009E18CA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садибного типу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9A0B84" w:rsidRDefault="009A0B84">
                  <w:r w:rsidRPr="00386B09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9A0B84" w:rsidRDefault="009A0B84">
                  <w:r w:rsidRPr="009E18CA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дачні та садові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9A0B84" w:rsidRDefault="009A0B84">
                  <w:r w:rsidRPr="00386B09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9A0B84" w:rsidRDefault="009A0B84">
                  <w:r w:rsidRPr="009E18CA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з двома та більше квартирами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1121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з двома квартирами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9A0B84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1121.1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двоквартирні масової забудови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9A0B84" w:rsidRDefault="009A0B84">
                  <w:r w:rsidRPr="003F6959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9A0B84" w:rsidRDefault="009A0B84">
                  <w:r w:rsidRPr="00243D85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1121.2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Котеджі та будинки двоквартирні підвищеної комфортності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9A0B84" w:rsidRDefault="009A0B84">
                  <w:r w:rsidRPr="003F6959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9A0B84" w:rsidRDefault="009A0B84">
                  <w:r w:rsidRPr="00243D85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1122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з трьома та більше квартирами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1122.1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багатоквартирні масової забудови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B74B8A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B74B8A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1122.2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багатоквартирні підвищеної комфортності, індивідуальні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9A0B84" w:rsidRDefault="009A0B84">
                  <w:r w:rsidRPr="00C3468C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9A0B84" w:rsidRDefault="009A0B84">
                  <w:r w:rsidRPr="00A40DB7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1122.3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9A0B84" w:rsidRPr="0024133D" w:rsidRDefault="009A0B84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житлові готельного типу </w:t>
                  </w:r>
                </w:p>
              </w:tc>
              <w:tc>
                <w:tcPr>
                  <w:tcW w:w="509" w:type="pct"/>
                  <w:gridSpan w:val="3"/>
                  <w:shd w:val="clear" w:color="auto" w:fill="auto"/>
                </w:tcPr>
                <w:p w:rsidR="009A0B84" w:rsidRDefault="009A0B84">
                  <w:r w:rsidRPr="00C3468C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  <w:shd w:val="clear" w:color="auto" w:fill="auto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2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4"/>
                </w:tcPr>
                <w:p w:rsidR="009A0B84" w:rsidRDefault="009A0B84">
                  <w:r w:rsidRPr="00A40DB7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5" w:type="pct"/>
                  <w:gridSpan w:val="3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113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Гуртожитки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41709C">
              <w:trPr>
                <w:trHeight w:val="585"/>
              </w:trPr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Гуртожитки для робітників та службовців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4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21C4E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Гуртожитки для студентів вищих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4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21C4E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Гуртожитки для учнів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4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21C4E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Будинки-інтернати для людей похилого віку та інвалідів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4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21C4E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дитини та сирітські будинки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4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21C4E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для біженців, притулки для бездомних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4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для колективного проживання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2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4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нежитлові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121 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Готелі, ресторани та подібні будівлі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1211 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готельні 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Готелі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Мотелі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Кемпінги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Пансіонати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Ресторани та бари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1212 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Інші будівлі для тимчасового проживання 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Туристичні бази та гірські притулки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Дитячі та сімейні табори відпочинку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vertAlign w:val="superscript"/>
                      <w:lang w:val="uk-UA"/>
                    </w:rPr>
                    <w:t>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Центри та будинки відпочинку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Інші будівлі для тимчасового проживання, не класифіковані раніше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122 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widowControl w:val="0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b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b/>
                      <w:sz w:val="23"/>
                      <w:szCs w:val="23"/>
                    </w:rPr>
                    <w:t>і офісні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1220 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widowControl w:val="0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b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b/>
                      <w:sz w:val="23"/>
                      <w:szCs w:val="23"/>
                    </w:rPr>
                    <w:t>і офісні </w:t>
                  </w:r>
                  <w:r w:rsidRPr="0024133D">
                    <w:rPr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органів державного та місцевого управління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а) п. 266.2 ст. 266 ПКУ)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фінансового обслуговування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0343CF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0343CF">
                    <w:rPr>
                      <w:sz w:val="23"/>
                      <w:szCs w:val="23"/>
                    </w:rPr>
                    <w:t>,</w:t>
                  </w:r>
                  <w:r w:rsidRPr="000343CF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0343C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органів правосуддя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Pr="00F12491" w:rsidRDefault="00F12491" w:rsidP="00F12491">
                  <w:pPr>
                    <w:rPr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закордонних представництв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F12491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Адміністративно-побутові 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промислових підприємств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0343CF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0343CF">
                    <w:rPr>
                      <w:sz w:val="23"/>
                      <w:szCs w:val="23"/>
                    </w:rPr>
                    <w:t>,</w:t>
                  </w:r>
                  <w:r w:rsidRPr="000343CF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0343C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F12491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для конторських та адміністративних цілей інші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0343CF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0343CF">
                    <w:rPr>
                      <w:sz w:val="23"/>
                      <w:szCs w:val="23"/>
                    </w:rPr>
                    <w:t>,</w:t>
                  </w:r>
                  <w:r w:rsidRPr="000343CF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0343C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123 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widowControl w:val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b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b/>
                      <w:sz w:val="23"/>
                      <w:szCs w:val="23"/>
                    </w:rPr>
                    <w:t>і торговельні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1230 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widowControl w:val="0"/>
                    <w:jc w:val="center"/>
                    <w:rPr>
                      <w:b/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b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b/>
                      <w:sz w:val="23"/>
                      <w:szCs w:val="23"/>
                    </w:rPr>
                    <w:t>і торговельні 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Торгові центри, універмаги, магазини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F12491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Криті ринки, павільйони та зали для ярмарків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Станції технічного обслуговування автомобілів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1230.4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Їдальні, кафе, закусочні та т. ін.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Бази та склади підприємств торгівлі й громадського харчування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побутового обслуговування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торговельні інші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F12491" w:rsidRDefault="00F12491" w:rsidP="00F12491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widowControl w:val="0"/>
                    <w:spacing w:before="25" w:after="25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124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widowControl w:val="0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bCs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b/>
                      <w:bCs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b/>
                      <w:bCs/>
                      <w:sz w:val="23"/>
                      <w:szCs w:val="23"/>
                    </w:rPr>
                    <w:t>і транспорту та засобів зв'язку</w:t>
                  </w:r>
                  <w:r w:rsidRPr="0024133D">
                    <w:rPr>
                      <w:sz w:val="23"/>
                      <w:szCs w:val="23"/>
                    </w:rPr>
                    <w:t>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1241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widowControl w:val="0"/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bCs/>
                      <w:sz w:val="23"/>
                      <w:szCs w:val="23"/>
                    </w:rPr>
                    <w:t>Вокзали, аеровокзали, буді</w:t>
                  </w:r>
                  <w:proofErr w:type="gramStart"/>
                  <w:r w:rsidRPr="0024133D">
                    <w:rPr>
                      <w:b/>
                      <w:bCs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b/>
                      <w:bCs/>
                      <w:sz w:val="23"/>
                      <w:szCs w:val="23"/>
                    </w:rPr>
                    <w:t>і засобів зв'язку та пов'язані з ними будівлі</w:t>
                  </w:r>
                  <w:r w:rsidRPr="0024133D">
                    <w:rPr>
                      <w:sz w:val="23"/>
                      <w:szCs w:val="23"/>
                    </w:rPr>
                    <w:t>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Автовокзали та інші будівлі автомобільного транспорту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Вокзали та інші будівлі залізничного транспорту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міського електротранспорту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Аеровокзали та інші будівлі повітряного транспорту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Морські та річкові вокзали, маяки та пов'язані з ними будівлі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1241.6 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станцій підвісних та канатних доріг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1241.7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центрів радіо- та телевізійного мовлення, телефонних станцій, телекомунікаційних центрів та т. ін.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1241.8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Ангари для літаків, локомотивні, вагонні, трамвайні та тролейбусні депо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транспорту та засобів зв'язку інші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1242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Гаражі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Гаражі наземні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7C324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="00B74B8A"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="00B74B8A"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9A0B84" w:rsidRDefault="009A0B84" w:rsidP="004F6ABB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</w:t>
                  </w:r>
                  <w:r w:rsidR="004F6ABB">
                    <w:rPr>
                      <w:sz w:val="23"/>
                      <w:szCs w:val="23"/>
                      <w:lang w:val="uk-UA"/>
                    </w:rPr>
                    <w:t>01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Гаражі підземні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Стоянки автомобільні криті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4301D2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4301D2">
                    <w:rPr>
                      <w:sz w:val="23"/>
                      <w:szCs w:val="23"/>
                    </w:rPr>
                    <w:t>,</w:t>
                  </w:r>
                  <w:r w:rsidRPr="004301D2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4301D2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9A0B84" w:rsidRDefault="007C3242" w:rsidP="007C3242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 w:rsidR="009A0B84">
                    <w:rPr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Навіси для велосипедів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F12491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24133D" w:rsidRDefault="00F12491" w:rsidP="007C3242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125 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промислові та склади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1251 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промислові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підприємств машинобудування та металообробної промисловості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Pr="00F12491" w:rsidRDefault="00F12491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F12491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F12491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підприємств чорної металургії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F12491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хімічної та нафтохімічної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100FF7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100FF7">
                    <w:rPr>
                      <w:sz w:val="23"/>
                      <w:szCs w:val="23"/>
                    </w:rPr>
                    <w:t>,</w:t>
                  </w:r>
                  <w:r w:rsidRPr="00100FF7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100FF7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підприємств легкої промисловості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100FF7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100FF7">
                    <w:rPr>
                      <w:sz w:val="23"/>
                      <w:szCs w:val="23"/>
                    </w:rPr>
                    <w:t>,</w:t>
                  </w:r>
                  <w:r w:rsidRPr="00100FF7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100FF7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F12491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підприємств харчової промисловості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F12491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F12491" w:rsidRDefault="00F12491" w:rsidP="00F12491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rPr>
                <w:trHeight w:val="605"/>
              </w:trPr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медичної та мікробіологічної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1251.7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лісової, деревообробної та целюлозно-паперової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100FF7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100FF7">
                    <w:rPr>
                      <w:sz w:val="23"/>
                      <w:szCs w:val="23"/>
                    </w:rPr>
                    <w:t>,</w:t>
                  </w:r>
                  <w:r w:rsidRPr="00100FF7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100FF7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7C3242" w:rsidRDefault="00F12491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1251.8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Будівлі підприємств будівельної індустрії, будівельних матеріалів та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виробів, скляної та фарфоро-фаянсової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Pr="007C3242" w:rsidRDefault="007C3242" w:rsidP="007C3242">
                  <w:pPr>
                    <w:rPr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lastRenderedPageBreak/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1251.9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7C3242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вл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 інших промислових виробництв, включаючи поліграфічне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 w:rsidP="007C3242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1252 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Резервуари, силоси та склади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Резервуари для нафти, нафтопродукті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в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 xml:space="preserve"> 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та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 xml:space="preserve"> газу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 w:rsidP="007C3242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Резервуари та ємності інші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Pr="007C3242" w:rsidRDefault="007C324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Силоси для зерна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Pr="007C3242" w:rsidRDefault="007C324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7C3242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 xml:space="preserve">Силоси для цементу та інших сипучих 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матер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іалів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Pr="007C3242" w:rsidRDefault="007C324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 xml:space="preserve">Склади </w:t>
                  </w:r>
                  <w:proofErr w:type="gramStart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спец</w:t>
                  </w:r>
                  <w:proofErr w:type="gramEnd"/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іальні товарні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9A0B84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</w:t>
                  </w:r>
                  <w:r w:rsidR="009A0B84">
                    <w:rPr>
                      <w:sz w:val="23"/>
                      <w:szCs w:val="23"/>
                      <w:lang w:val="uk-UA"/>
                    </w:rPr>
                    <w:t>5</w:t>
                  </w: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Холодильники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1252.7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Складські майданчики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1252.8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Склади універсальні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Склади та сховища інші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для публічних виступів, закладів освітнього, медичного та оздоровчого призначення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1261 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для публічних виступів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Театри, кінотеатри та концертні зали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0,10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0,10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Зали засідань та багатоцільові зали для публічних виступів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Цирки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Казино, ігорні будинки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Default="007C3242">
                  <w:r w:rsidRPr="00A006A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A006AC">
                    <w:rPr>
                      <w:sz w:val="23"/>
                      <w:szCs w:val="23"/>
                    </w:rPr>
                    <w:t>,</w:t>
                  </w:r>
                  <w:r w:rsidRPr="00A006A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A006A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7C3242" w:rsidRPr="0024133D" w:rsidRDefault="007C3242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Музичні та танцювальні зали, дискотеки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7C3242" w:rsidRPr="007C3242" w:rsidRDefault="007C3242">
                  <w:pPr>
                    <w:rPr>
                      <w:lang w:val="uk-UA"/>
                    </w:rPr>
                  </w:pPr>
                  <w:r w:rsidRPr="00A006A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A006AC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10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7C3242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0,10</w:t>
                  </w:r>
                </w:p>
              </w:tc>
              <w:tc>
                <w:tcPr>
                  <w:tcW w:w="433" w:type="pct"/>
                  <w:gridSpan w:val="3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7C3242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публічних виступів інші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1262 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Музеї та бібліотеки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Музеї та художні галереї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Бібліотеки, книгосховища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Технічні центри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Планетарії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архівів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зоологічних та ботанічних садів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1263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Будівлі навчальних та дослідних закладів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науково-дослідних та проектно-вишукувальних установ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вищих навчальних закладів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21C4E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шкіл та інших середніх навчальних закладів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vertAlign w:val="superscript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професійно-технічних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21C4E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дошкільних та позашкільних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</w:tcPr>
                <w:p w:rsidR="00B21C4E" w:rsidRPr="0024133D" w:rsidRDefault="00B21C4E" w:rsidP="00B21C4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спеціальних навчальних закладів для дітей з фізичними або розумовими вадами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1263.7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закладів з фахової перепідготовки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1263.8 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метеорологічних станцій, обсерваторій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1263.9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освітніх та науково-дослідних закладів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1264 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лікарень та оздоровчих закладів 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Лікарні багатопрофільні територіального обслуговування,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Лікарні профільні, диспансери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Материнські та дитячі реабілітаційні центри, пологові будинки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Поліклініки, пункти медичного обслуговування та консультації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Шпиталі виправних закладів, в'язниць та збройних сил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Санаторії, профілакторії та центри функціональної реабілітації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Заклади лікувально-профілактичні та оздоровчі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Зали спортивні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Зали гімнастичні, баскетбольні, волейбольні, тенісні та т. ін.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Басейни криті для плавання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Хокейні та льодові стадіони криті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Манежі легкоатлетичні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Тири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Зали спортивні інші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7C3242" w:rsidRDefault="00730B8C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127 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нежитлові інші </w:t>
                  </w:r>
                </w:p>
              </w:tc>
            </w:tr>
            <w:tr w:rsidR="00B74B8A" w:rsidRPr="0024133D" w:rsidTr="0041709C">
              <w:trPr>
                <w:trHeight w:val="407"/>
              </w:trPr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1271 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сільськогосподарського призначення, лісівництва та рибного господарства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B21C4E" w:rsidRPr="00B21C4E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21C4E" w:rsidRPr="0024133D" w:rsidRDefault="00B21C4E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тваринництва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B21C4E" w:rsidRPr="0024133D" w:rsidRDefault="0041709C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B21C4E" w:rsidRPr="0024133D" w:rsidRDefault="0041709C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B21C4E" w:rsidRPr="0024133D" w:rsidRDefault="0041709C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B21C4E" w:rsidRPr="0024133D" w:rsidRDefault="0041709C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B21C4E" w:rsidRPr="0024133D" w:rsidRDefault="0041709C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B21C4E" w:rsidRPr="0024133D" w:rsidRDefault="0041709C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41709C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птахівництва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41709C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зберігання зерна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41709C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силосні та сінажні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41709C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садівництва, виноградарства та виноробства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41709C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1271.6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тепличного господарства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41709C" w:rsidRPr="0024133D" w:rsidTr="002C5A70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1271.7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рибного господарства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41709C" w:rsidRPr="00B21C4E" w:rsidTr="002C5A70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1271.8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лісівництва та звірівництва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48" w:type="pct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80" w:type="pct"/>
                  <w:gridSpan w:val="4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1271.9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сільськогосподарського призначення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8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</w:tcPr>
                <w:p w:rsidR="00B74B8A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0,1</w:t>
                  </w:r>
                </w:p>
              </w:tc>
              <w:tc>
                <w:tcPr>
                  <w:tcW w:w="480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1272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Будівлі для культової та релігійної діяльності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41709C" w:rsidRPr="0024133D" w:rsidTr="002C5A70">
              <w:tc>
                <w:tcPr>
                  <w:tcW w:w="394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1272.1 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41709C" w:rsidRPr="0024133D" w:rsidRDefault="0041709C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Церкви, собори, костьоли, мечеті, синагоги  тощо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2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8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6" w:type="pct"/>
                  <w:gridSpan w:val="3"/>
                  <w:shd w:val="clear" w:color="auto" w:fill="auto"/>
                  <w:vAlign w:val="center"/>
                </w:tcPr>
                <w:p w:rsidR="0041709C" w:rsidRPr="0024133D" w:rsidRDefault="0041709C" w:rsidP="002C5A70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1272.2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Похоронні бюро та ритуальні зали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1272.3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Цвинтарі та крематорії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rPr>
                <w:trHeight w:val="601"/>
              </w:trPr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1273 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proofErr w:type="gramStart"/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Пам'ятки</w:t>
                  </w:r>
                  <w:proofErr w:type="gramEnd"/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 xml:space="preserve"> історичні та такі, що охороняються державою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1273.1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Пам’ятки історії та архітектури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1273.2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Археологічні розкопки, руїни та історичні місця, що охороняються державою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1273.3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Меморіали, художньо-декоративні будівлі, статуї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lastRenderedPageBreak/>
                    <w:t>1274 </w:t>
                  </w:r>
                </w:p>
              </w:tc>
              <w:tc>
                <w:tcPr>
                  <w:tcW w:w="4606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інші, не класифіковані раніше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1274.1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Казарми збройних сил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1274.2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міліцейських та пожежних служб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1274.3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виправних закладів, в'язниць та слідчих ізоляторів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24133D" w:rsidRDefault="00B74B8A" w:rsidP="00136B3E">
                  <w:pPr>
                    <w:jc w:val="center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1274.4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лазень та пралень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7C3242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41709C">
              <w:tc>
                <w:tcPr>
                  <w:tcW w:w="394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1274.5</w:t>
                  </w:r>
                </w:p>
              </w:tc>
              <w:tc>
                <w:tcPr>
                  <w:tcW w:w="1920" w:type="pct"/>
                  <w:shd w:val="clear" w:color="auto" w:fill="auto"/>
                  <w:vAlign w:val="center"/>
                </w:tcPr>
                <w:p w:rsidR="00B74B8A" w:rsidRPr="0024133D" w:rsidRDefault="00B74B8A" w:rsidP="00136B3E">
                  <w:pPr>
                    <w:pStyle w:val="af8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з облаштування населених пунктів </w:t>
                  </w:r>
                </w:p>
              </w:tc>
              <w:tc>
                <w:tcPr>
                  <w:tcW w:w="478" w:type="pct"/>
                  <w:gridSpan w:val="2"/>
                  <w:shd w:val="clear" w:color="auto" w:fill="auto"/>
                </w:tcPr>
                <w:p w:rsidR="00B74B8A" w:rsidRPr="007C3242" w:rsidRDefault="007C3242" w:rsidP="00136B3E">
                  <w:pPr>
                    <w:jc w:val="center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28" w:type="pct"/>
                  <w:gridSpan w:val="3"/>
                  <w:shd w:val="clear" w:color="auto" w:fill="auto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4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5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gridSpan w:val="3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4" w:type="pct"/>
                  <w:gridSpan w:val="2"/>
                </w:tcPr>
                <w:p w:rsidR="00B74B8A" w:rsidRPr="0024133D" w:rsidRDefault="00B74B8A" w:rsidP="00136B3E">
                  <w:pPr>
                    <w:pStyle w:val="af8"/>
                    <w:jc w:val="center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</w:tbl>
          <w:p w:rsidR="00B74B8A" w:rsidRPr="0024133D" w:rsidRDefault="00B74B8A" w:rsidP="00136B3E">
            <w:pPr>
              <w:pStyle w:val="af8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B74B8A" w:rsidRPr="0024133D" w:rsidRDefault="00B74B8A" w:rsidP="00136B3E">
            <w:pPr>
              <w:pStyle w:val="aff0"/>
              <w:spacing w:before="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1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B74B8A" w:rsidRPr="0024133D" w:rsidRDefault="00B74B8A" w:rsidP="00136B3E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2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      </w:r>
          </w:p>
          <w:p w:rsidR="00B74B8A" w:rsidRPr="0024133D" w:rsidRDefault="00B74B8A" w:rsidP="00136B3E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3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      </w:r>
          </w:p>
          <w:p w:rsidR="00B74B8A" w:rsidRPr="0024133D" w:rsidRDefault="00B74B8A" w:rsidP="00136B3E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4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      </w:r>
          </w:p>
          <w:p w:rsidR="00B74B8A" w:rsidRPr="0024133D" w:rsidRDefault="00B74B8A" w:rsidP="00136B3E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</w:pPr>
            <w:proofErr w:type="gramStart"/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5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 xml:space="preserve"> </w:t>
            </w:r>
            <w:proofErr w:type="gramEnd"/>
          </w:p>
          <w:p w:rsidR="00B74B8A" w:rsidRDefault="00B74B8A" w:rsidP="00136B3E">
            <w:pPr>
              <w:spacing w:before="100" w:beforeAutospacing="1" w:after="100" w:afterAutospacing="1"/>
            </w:pPr>
          </w:p>
          <w:p w:rsidR="00B74B8A" w:rsidRPr="00F12491" w:rsidRDefault="00F12491" w:rsidP="00F12491">
            <w:pPr>
              <w:spacing w:before="120"/>
              <w:ind w:right="326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Селищний голова                                                                                Я.Наум </w:t>
            </w:r>
          </w:p>
          <w:p w:rsidR="00B74B8A" w:rsidRPr="0024133D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B74B8A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  <w:lang w:val="uk-UA"/>
              </w:rPr>
            </w:pPr>
          </w:p>
          <w:p w:rsidR="00B21C4E" w:rsidRDefault="00B21C4E" w:rsidP="00136B3E">
            <w:pPr>
              <w:spacing w:line="240" w:lineRule="atLeast"/>
              <w:ind w:left="5130"/>
              <w:rPr>
                <w:bCs/>
                <w:sz w:val="26"/>
                <w:szCs w:val="26"/>
                <w:lang w:val="uk-UA"/>
              </w:rPr>
            </w:pPr>
          </w:p>
          <w:p w:rsidR="00B21C4E" w:rsidRDefault="00B21C4E" w:rsidP="00136B3E">
            <w:pPr>
              <w:spacing w:line="240" w:lineRule="atLeast"/>
              <w:ind w:left="5130"/>
              <w:rPr>
                <w:bCs/>
                <w:sz w:val="26"/>
                <w:szCs w:val="26"/>
                <w:lang w:val="uk-UA"/>
              </w:rPr>
            </w:pPr>
          </w:p>
          <w:p w:rsidR="00B21C4E" w:rsidRDefault="00B21C4E" w:rsidP="00136B3E">
            <w:pPr>
              <w:spacing w:line="240" w:lineRule="atLeast"/>
              <w:ind w:left="5130"/>
              <w:rPr>
                <w:bCs/>
                <w:sz w:val="26"/>
                <w:szCs w:val="26"/>
                <w:lang w:val="uk-UA"/>
              </w:rPr>
            </w:pPr>
          </w:p>
          <w:p w:rsidR="00B21C4E" w:rsidRPr="00B21C4E" w:rsidRDefault="00B21C4E" w:rsidP="00136B3E">
            <w:pPr>
              <w:spacing w:line="240" w:lineRule="atLeast"/>
              <w:ind w:left="5130"/>
              <w:rPr>
                <w:bCs/>
                <w:sz w:val="26"/>
                <w:szCs w:val="26"/>
                <w:lang w:val="uk-UA"/>
              </w:rPr>
            </w:pPr>
          </w:p>
          <w:p w:rsidR="00B74B8A" w:rsidRPr="0024133D" w:rsidRDefault="00B74B8A" w:rsidP="00136B3E">
            <w:pPr>
              <w:spacing w:line="240" w:lineRule="atLeast"/>
              <w:ind w:left="5130"/>
              <w:rPr>
                <w:bCs/>
                <w:sz w:val="26"/>
                <w:szCs w:val="26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41709C" w:rsidRDefault="0041709C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142E62" w:rsidRDefault="00142E62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</w:p>
          <w:p w:rsidR="00B74B8A" w:rsidRPr="00254684" w:rsidRDefault="00B74B8A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  <w:r w:rsidRPr="002616BB">
              <w:rPr>
                <w:bCs/>
                <w:sz w:val="22"/>
                <w:szCs w:val="22"/>
              </w:rPr>
              <w:lastRenderedPageBreak/>
              <w:t xml:space="preserve">Додаток </w:t>
            </w:r>
            <w:r w:rsidR="00254684">
              <w:rPr>
                <w:bCs/>
                <w:sz w:val="22"/>
                <w:szCs w:val="22"/>
                <w:lang w:val="uk-UA"/>
              </w:rPr>
              <w:t>3</w:t>
            </w:r>
          </w:p>
          <w:p w:rsidR="00F12491" w:rsidRPr="002616BB" w:rsidRDefault="00B74B8A" w:rsidP="00136B3E">
            <w:pPr>
              <w:spacing w:line="240" w:lineRule="atLeast"/>
              <w:ind w:left="5130"/>
              <w:rPr>
                <w:bCs/>
                <w:sz w:val="22"/>
                <w:szCs w:val="22"/>
                <w:lang w:val="uk-UA"/>
              </w:rPr>
            </w:pPr>
            <w:r w:rsidRPr="00142E62">
              <w:rPr>
                <w:bCs/>
                <w:sz w:val="22"/>
                <w:szCs w:val="22"/>
                <w:lang w:val="uk-UA"/>
              </w:rPr>
              <w:t xml:space="preserve">до рішення сесії </w:t>
            </w:r>
            <w:r w:rsidR="00F12491" w:rsidRPr="002616BB">
              <w:rPr>
                <w:bCs/>
                <w:sz w:val="22"/>
                <w:szCs w:val="22"/>
                <w:lang w:val="uk-UA"/>
              </w:rPr>
              <w:t xml:space="preserve">Вигодської селищної </w:t>
            </w:r>
            <w:r w:rsidRPr="00142E62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:rsidR="00B74B8A" w:rsidRPr="00142E62" w:rsidRDefault="00B74B8A" w:rsidP="00142E62">
            <w:pPr>
              <w:spacing w:line="240" w:lineRule="atLeast"/>
              <w:ind w:left="5130"/>
              <w:rPr>
                <w:bCs/>
                <w:sz w:val="26"/>
                <w:szCs w:val="26"/>
                <w:lang w:val="uk-UA"/>
              </w:rPr>
            </w:pPr>
            <w:r w:rsidRPr="00142E62">
              <w:rPr>
                <w:bCs/>
                <w:sz w:val="22"/>
                <w:szCs w:val="22"/>
                <w:lang w:val="uk-UA"/>
              </w:rPr>
              <w:t xml:space="preserve">від  </w:t>
            </w:r>
            <w:r w:rsidR="00F12491" w:rsidRPr="002616BB">
              <w:rPr>
                <w:bCs/>
                <w:sz w:val="22"/>
                <w:szCs w:val="22"/>
                <w:lang w:val="uk-UA"/>
              </w:rPr>
              <w:t xml:space="preserve">26 червня </w:t>
            </w:r>
            <w:r w:rsidRPr="00142E62">
              <w:rPr>
                <w:bCs/>
                <w:sz w:val="22"/>
                <w:szCs w:val="22"/>
                <w:lang w:val="uk-UA"/>
              </w:rPr>
              <w:t>2019 року  №</w:t>
            </w:r>
            <w:r w:rsidR="00142E62">
              <w:rPr>
                <w:bCs/>
                <w:sz w:val="22"/>
                <w:szCs w:val="22"/>
                <w:lang w:val="uk-UA"/>
              </w:rPr>
              <w:t>187-7/2019</w:t>
            </w:r>
          </w:p>
          <w:p w:rsidR="00B74B8A" w:rsidRPr="00142E62" w:rsidRDefault="00B74B8A" w:rsidP="00136B3E">
            <w:pPr>
              <w:spacing w:line="240" w:lineRule="atLeast"/>
              <w:ind w:firstLine="567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B74B8A" w:rsidRPr="00142E62" w:rsidRDefault="00B74B8A" w:rsidP="00136B3E">
            <w:pPr>
              <w:spacing w:line="240" w:lineRule="atLeast"/>
              <w:ind w:firstLine="567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B74B8A" w:rsidRPr="0024133D" w:rsidRDefault="00B74B8A" w:rsidP="00136B3E">
            <w:pPr>
              <w:spacing w:line="240" w:lineRule="atLeast"/>
              <w:ind w:firstLine="567"/>
              <w:jc w:val="center"/>
              <w:rPr>
                <w:b/>
                <w:sz w:val="26"/>
                <w:szCs w:val="26"/>
              </w:rPr>
            </w:pPr>
            <w:r w:rsidRPr="0024133D">
              <w:rPr>
                <w:b/>
                <w:sz w:val="26"/>
                <w:szCs w:val="26"/>
              </w:rPr>
              <w:t xml:space="preserve">П </w:t>
            </w:r>
            <w:r w:rsidRPr="0024133D">
              <w:rPr>
                <w:b/>
                <w:caps/>
                <w:sz w:val="26"/>
                <w:szCs w:val="26"/>
              </w:rPr>
              <w:t xml:space="preserve">о л о ж е н </w:t>
            </w:r>
            <w:proofErr w:type="gramStart"/>
            <w:r w:rsidRPr="0024133D">
              <w:rPr>
                <w:b/>
                <w:caps/>
                <w:sz w:val="26"/>
                <w:szCs w:val="26"/>
              </w:rPr>
              <w:t>н</w:t>
            </w:r>
            <w:proofErr w:type="gramEnd"/>
            <w:r w:rsidRPr="0024133D">
              <w:rPr>
                <w:b/>
                <w:caps/>
                <w:sz w:val="26"/>
                <w:szCs w:val="26"/>
              </w:rPr>
              <w:t xml:space="preserve"> я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center"/>
              <w:rPr>
                <w:b/>
                <w:sz w:val="26"/>
                <w:szCs w:val="26"/>
              </w:rPr>
            </w:pPr>
            <w:r w:rsidRPr="0024133D">
              <w:rPr>
                <w:b/>
                <w:sz w:val="26"/>
                <w:szCs w:val="26"/>
              </w:rPr>
              <w:t xml:space="preserve">про податок на нерухоме майно, відмінне від земельної ділянки </w:t>
            </w:r>
          </w:p>
          <w:p w:rsidR="00B74B8A" w:rsidRPr="00F12491" w:rsidRDefault="00B74B8A" w:rsidP="00136B3E">
            <w:pPr>
              <w:spacing w:line="240" w:lineRule="atLeast"/>
              <w:ind w:firstLine="567"/>
              <w:jc w:val="center"/>
              <w:rPr>
                <w:b/>
                <w:sz w:val="26"/>
                <w:szCs w:val="26"/>
                <w:lang w:val="uk-UA"/>
              </w:rPr>
            </w:pPr>
            <w:r w:rsidRPr="0024133D">
              <w:rPr>
                <w:b/>
                <w:sz w:val="26"/>
                <w:szCs w:val="26"/>
              </w:rPr>
              <w:t xml:space="preserve">на території </w:t>
            </w:r>
            <w:r w:rsidR="00F12491">
              <w:rPr>
                <w:b/>
                <w:sz w:val="26"/>
                <w:szCs w:val="26"/>
                <w:lang w:val="uk-UA"/>
              </w:rPr>
              <w:t xml:space="preserve">населених пунктів Вигодської селищної </w:t>
            </w:r>
            <w:proofErr w:type="gramStart"/>
            <w:r w:rsidR="00F12491">
              <w:rPr>
                <w:b/>
                <w:sz w:val="26"/>
                <w:szCs w:val="26"/>
                <w:lang w:val="uk-UA"/>
              </w:rPr>
              <w:t>ради</w:t>
            </w:r>
            <w:proofErr w:type="gramEnd"/>
            <w:r w:rsidR="00F12491">
              <w:rPr>
                <w:b/>
                <w:sz w:val="26"/>
                <w:szCs w:val="26"/>
                <w:lang w:val="uk-UA"/>
              </w:rPr>
              <w:t xml:space="preserve"> </w:t>
            </w:r>
          </w:p>
          <w:p w:rsidR="00B74B8A" w:rsidRPr="0024133D" w:rsidRDefault="00B74B8A" w:rsidP="00136B3E">
            <w:pPr>
              <w:spacing w:line="240" w:lineRule="atLeast"/>
              <w:ind w:left="26" w:firstLine="568"/>
              <w:jc w:val="both"/>
              <w:rPr>
                <w:b/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26" w:firstLine="568"/>
              <w:jc w:val="both"/>
              <w:rPr>
                <w:b/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26" w:firstLine="568"/>
              <w:jc w:val="both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1. Загальні положення.</w:t>
            </w:r>
          </w:p>
          <w:p w:rsidR="00B74B8A" w:rsidRPr="0024133D" w:rsidRDefault="00B74B8A" w:rsidP="00136B3E">
            <w:pPr>
              <w:tabs>
                <w:tab w:val="num" w:pos="1188"/>
              </w:tabs>
              <w:spacing w:line="240" w:lineRule="atLeast"/>
              <w:ind w:firstLine="567"/>
              <w:jc w:val="both"/>
              <w:rPr>
                <w:bCs/>
                <w:sz w:val="26"/>
                <w:szCs w:val="26"/>
              </w:rPr>
            </w:pPr>
            <w:r w:rsidRPr="0024133D">
              <w:rPr>
                <w:bCs/>
                <w:sz w:val="26"/>
                <w:szCs w:val="26"/>
              </w:rPr>
              <w:t xml:space="preserve">1.1. Податок на нерухоме майно, відмінне від земельної ділянки встановлюється на </w:t>
            </w:r>
            <w:proofErr w:type="gramStart"/>
            <w:r w:rsidRPr="0024133D">
              <w:rPr>
                <w:bCs/>
                <w:sz w:val="26"/>
                <w:szCs w:val="26"/>
              </w:rPr>
              <w:t>п</w:t>
            </w:r>
            <w:proofErr w:type="gramEnd"/>
            <w:r w:rsidRPr="0024133D">
              <w:rPr>
                <w:bCs/>
                <w:sz w:val="26"/>
                <w:szCs w:val="26"/>
              </w:rPr>
              <w:t>ідставі ст.266 Податкового кодексу України .</w:t>
            </w:r>
          </w:p>
          <w:p w:rsidR="00B74B8A" w:rsidRPr="0024133D" w:rsidRDefault="00B74B8A" w:rsidP="00136B3E">
            <w:pPr>
              <w:spacing w:line="240" w:lineRule="atLeast"/>
              <w:ind w:left="567"/>
              <w:jc w:val="both"/>
              <w:rPr>
                <w:b/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left="567"/>
              <w:jc w:val="both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2. Платники податку.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2.1 Платниками податку є фізичні та юридичні особи, </w:t>
            </w:r>
            <w:proofErr w:type="gramStart"/>
            <w:r w:rsidRPr="0024133D">
              <w:rPr>
                <w:sz w:val="26"/>
                <w:szCs w:val="26"/>
              </w:rPr>
              <w:t>в</w:t>
            </w:r>
            <w:proofErr w:type="gramEnd"/>
            <w:r w:rsidRPr="0024133D">
              <w:rPr>
                <w:sz w:val="26"/>
                <w:szCs w:val="26"/>
              </w:rPr>
              <w:t xml:space="preserve"> тому числі нерезиденти, які є власниками об’єктів житлової </w:t>
            </w:r>
            <w:r w:rsidRPr="0024133D">
              <w:rPr>
                <w:sz w:val="26"/>
                <w:szCs w:val="26"/>
                <w:lang w:eastAsia="uk-UA"/>
              </w:rPr>
              <w:t>та/або нежитлової нерухомості</w:t>
            </w:r>
            <w:r w:rsidRPr="0024133D">
              <w:rPr>
                <w:sz w:val="26"/>
                <w:szCs w:val="26"/>
              </w:rPr>
              <w:t xml:space="preserve">.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2.2. Визначення платників податку в разі перебування об’єктів житлової </w:t>
            </w:r>
            <w:r w:rsidRPr="0024133D">
              <w:rPr>
                <w:sz w:val="26"/>
                <w:szCs w:val="26"/>
                <w:lang w:eastAsia="uk-UA"/>
              </w:rPr>
              <w:t xml:space="preserve">та/або нежитлової </w:t>
            </w:r>
            <w:r w:rsidRPr="0024133D">
              <w:rPr>
                <w:sz w:val="26"/>
                <w:szCs w:val="26"/>
              </w:rPr>
              <w:t xml:space="preserve">нерухомості у спільній частковій або спільній сумісній власності кількох </w:t>
            </w:r>
            <w:proofErr w:type="gramStart"/>
            <w:r w:rsidRPr="0024133D">
              <w:rPr>
                <w:sz w:val="26"/>
                <w:szCs w:val="26"/>
              </w:rPr>
              <w:t>осіб</w:t>
            </w:r>
            <w:proofErr w:type="gramEnd"/>
            <w:r w:rsidRPr="0024133D">
              <w:rPr>
                <w:sz w:val="26"/>
                <w:szCs w:val="26"/>
              </w:rPr>
              <w:t xml:space="preserve">: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а) якщо об’єкт житлової </w:t>
            </w:r>
            <w:r w:rsidRPr="0024133D">
              <w:rPr>
                <w:sz w:val="26"/>
                <w:szCs w:val="26"/>
                <w:lang w:eastAsia="uk-UA"/>
              </w:rPr>
              <w:t xml:space="preserve">та/або нежитлової </w:t>
            </w:r>
            <w:r w:rsidRPr="0024133D">
              <w:rPr>
                <w:sz w:val="26"/>
                <w:szCs w:val="26"/>
              </w:rPr>
              <w:t xml:space="preserve">нерухомості перебуває у спільній частковій власності кількох </w:t>
            </w:r>
            <w:proofErr w:type="gramStart"/>
            <w:r w:rsidRPr="0024133D">
              <w:rPr>
                <w:sz w:val="26"/>
                <w:szCs w:val="26"/>
              </w:rPr>
              <w:t>осіб</w:t>
            </w:r>
            <w:proofErr w:type="gramEnd"/>
            <w:r w:rsidRPr="0024133D">
              <w:rPr>
                <w:sz w:val="26"/>
                <w:szCs w:val="26"/>
              </w:rPr>
              <w:t xml:space="preserve">, платником податку є кожна з цих осіб за належну їй частку;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б) якщо об’єкт житлової </w:t>
            </w:r>
            <w:r w:rsidRPr="0024133D">
              <w:rPr>
                <w:sz w:val="26"/>
                <w:szCs w:val="26"/>
                <w:lang w:eastAsia="uk-UA"/>
              </w:rPr>
              <w:t xml:space="preserve">та/або нежитлової </w:t>
            </w:r>
            <w:r w:rsidRPr="0024133D">
              <w:rPr>
                <w:sz w:val="26"/>
                <w:szCs w:val="26"/>
              </w:rPr>
              <w:t xml:space="preserve">нерухомості перебуває у спільній сумісній власності кількох </w:t>
            </w:r>
            <w:proofErr w:type="gramStart"/>
            <w:r w:rsidRPr="0024133D">
              <w:rPr>
                <w:sz w:val="26"/>
                <w:szCs w:val="26"/>
              </w:rPr>
              <w:t>осіб</w:t>
            </w:r>
            <w:proofErr w:type="gramEnd"/>
            <w:r w:rsidRPr="0024133D">
              <w:rPr>
                <w:sz w:val="26"/>
                <w:szCs w:val="26"/>
              </w:rPr>
              <w:t xml:space="preserve">, але не поділений в натурі, платниками податку є одна з таких осіб-власників, визначена за їх згодою, якщо інше не встановлено судом;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в) якщо об’єкт житлової </w:t>
            </w:r>
            <w:r w:rsidRPr="0024133D">
              <w:rPr>
                <w:sz w:val="26"/>
                <w:szCs w:val="26"/>
                <w:lang w:eastAsia="uk-UA"/>
              </w:rPr>
              <w:t xml:space="preserve">та/або нежитлової </w:t>
            </w:r>
            <w:r w:rsidRPr="0024133D">
              <w:rPr>
                <w:sz w:val="26"/>
                <w:szCs w:val="26"/>
              </w:rPr>
              <w:t xml:space="preserve">нерухомості перебуває у спільній сумісній власності кількох </w:t>
            </w:r>
            <w:proofErr w:type="gramStart"/>
            <w:r w:rsidRPr="0024133D">
              <w:rPr>
                <w:sz w:val="26"/>
                <w:szCs w:val="26"/>
              </w:rPr>
              <w:t>осіб</w:t>
            </w:r>
            <w:proofErr w:type="gramEnd"/>
            <w:r w:rsidRPr="0024133D">
              <w:rPr>
                <w:sz w:val="26"/>
                <w:szCs w:val="26"/>
              </w:rPr>
              <w:t xml:space="preserve"> і поділений між ними в натурі, платником податку є кожна з цих осіб за належну їй частку.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rStyle w:val="aa"/>
                <w:sz w:val="26"/>
                <w:szCs w:val="26"/>
              </w:rPr>
            </w:pP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rStyle w:val="aa"/>
                <w:sz w:val="26"/>
                <w:szCs w:val="26"/>
              </w:rPr>
              <w:t>3. Об'єкт оподаткування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rStyle w:val="aa"/>
                <w:sz w:val="26"/>
                <w:szCs w:val="26"/>
              </w:rPr>
              <w:t>3.1.</w:t>
            </w:r>
            <w:r w:rsidRPr="0024133D">
              <w:rPr>
                <w:sz w:val="26"/>
                <w:szCs w:val="26"/>
              </w:rPr>
              <w:t xml:space="preserve"> </w:t>
            </w:r>
            <w:r w:rsidRPr="0024133D">
              <w:rPr>
                <w:b/>
                <w:sz w:val="26"/>
                <w:szCs w:val="26"/>
              </w:rPr>
              <w:t>Об’єктом оподаткування є об’єкт житлової та нежитлової нерухомості, в тому числі його частка.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b/>
                <w:sz w:val="26"/>
                <w:szCs w:val="26"/>
              </w:rPr>
              <w:t>3.1.1. об'єкти житлової нерухомості</w:t>
            </w:r>
            <w:r w:rsidRPr="0024133D">
              <w:rPr>
                <w:sz w:val="26"/>
                <w:szCs w:val="26"/>
              </w:rPr>
              <w:t xml:space="preserve"> - будівлі, віднесені відповідно до законодавства до житлового фонду, дачні та садові будинки. Об'єкти житлової нерухомості поділяються на такі типи: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а) житловий будинок - будівля капітального типу, споруджена з дотриманням вимог, встановлених законом, іншими нормативно-правовими актами, і призначена для постійного у ній проживання. Житлові будинки поділяються на житлові будинки садибного типу та житлові будинки квартирного типу ;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б) житловий будинок садибного типу - житловий будинок, розташований на окремій земельній ділянці, який складається із житлових та допоміжних (нежитлових) приміщень;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в) прибудова до житлового будинку - частина будинку, розташована поза контуром його капітальних зовнішніх стін, і яка має з основною частиною будинку одну (або більше) спільну капітальну стіну;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г) квартира - ізольоване помешкання в житловому будинку, призначене та придатне для постійного у ньому проживання;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ґ) котедж - одно-, півтораповерховий будинок невеликої житлової площі для </w:t>
            </w:r>
            <w:r w:rsidRPr="0024133D">
              <w:rPr>
                <w:sz w:val="26"/>
                <w:szCs w:val="26"/>
              </w:rPr>
              <w:lastRenderedPageBreak/>
              <w:t xml:space="preserve">постійного чи тимчасового проживання з присадибною ділянкою;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д) кімнати у багатосімейних (комунальних) квартирах - ізольовані помешкання в квартирі, в якій мешкають двоє чи більше квартиронаймачів;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е) садовий будинок - будинок для літнього (сезонного) використання, який в питаннях нормування площі забудови, зовнішніх конструкцій та інженерного обладнання не відповідає нормативам, установленим для житлових будинків;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є) дачний будинок – житл. будинок для використання протягом року з метою позаміського відпочинку;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  <w:lang w:eastAsia="uk-UA"/>
              </w:rPr>
            </w:pPr>
            <w:r w:rsidRPr="0024133D">
              <w:rPr>
                <w:b/>
                <w:sz w:val="26"/>
                <w:szCs w:val="26"/>
                <w:lang w:eastAsia="uk-UA"/>
              </w:rPr>
              <w:t>3.1.2. Об'єкти нежитлової нерухомості</w:t>
            </w:r>
            <w:r w:rsidRPr="0024133D">
              <w:rPr>
                <w:sz w:val="26"/>
                <w:szCs w:val="26"/>
                <w:lang w:eastAsia="uk-UA"/>
              </w:rPr>
              <w:t xml:space="preserve"> – буді</w:t>
            </w:r>
            <w:proofErr w:type="gramStart"/>
            <w:r w:rsidRPr="0024133D">
              <w:rPr>
                <w:sz w:val="26"/>
                <w:szCs w:val="26"/>
                <w:lang w:eastAsia="uk-UA"/>
              </w:rPr>
              <w:t>вл</w:t>
            </w:r>
            <w:proofErr w:type="gramEnd"/>
            <w:r w:rsidRPr="0024133D">
              <w:rPr>
                <w:sz w:val="26"/>
                <w:szCs w:val="26"/>
                <w:lang w:eastAsia="uk-UA"/>
              </w:rPr>
              <w:t xml:space="preserve">і, приміщення, що не віднесені відповідно до законодавства до житлового фонду. У нежитловій нерухомості виділяють: 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а) будівлі готельні - готелі, мотелі, кемпінги, пансіонати, ресторани та бари, туристичні бази, гірські притулки, табори для відпочинку, будинки відпочинку;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б) будівлі офісні - будівлі фінансового обслуговування, адміністративно-побутові будівлі, будівлі для конторських та адміністративних цілей;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в) будівлі торговельні - торгові центри, універмаги, магазини, криті ринки, павільйони та зали для ярмарків, станції технічного обслуговування автомобілів, їдальні, кафе, закусочні, бази та склади підприємств торгівлі й громадського харчування, будівлі підприємств побутового обслуговування;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г) гаражі - гаражі (наземні й підземні) та криті автомобільні стоянки;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ґ) будівлі промислові та склади;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д) будівлі для публічних виступів (казино, ігорні будинки);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е) господарські (присадибні) будівлі - допоміжні (нежитлові) приміщення, до яких належать сараї, хліви, гаражі, літні кухні, майстерні, вбиральні, погреби, навіси, котельні, бойлерні, трансформаторні підстанції тощо;</w:t>
            </w:r>
          </w:p>
          <w:p w:rsidR="00B74B8A" w:rsidRPr="0024133D" w:rsidRDefault="00B74B8A" w:rsidP="00136B3E">
            <w:pPr>
              <w:pStyle w:val="a9"/>
              <w:spacing w:before="0" w:beforeAutospacing="0" w:after="0" w:afterAutospacing="0" w:line="240" w:lineRule="atLeast"/>
              <w:ind w:right="-185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є) інші будівлі.</w:t>
            </w:r>
          </w:p>
          <w:p w:rsidR="00B74B8A" w:rsidRPr="0024133D" w:rsidRDefault="00B74B8A" w:rsidP="00136B3E">
            <w:pPr>
              <w:pStyle w:val="rvps2"/>
              <w:tabs>
                <w:tab w:val="num" w:pos="1308"/>
              </w:tabs>
              <w:spacing w:before="0" w:beforeAutospacing="0" w:after="0" w:afterAutospacing="0" w:line="240" w:lineRule="atLeast"/>
              <w:ind w:firstLine="567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 </w:t>
            </w:r>
            <w:r w:rsidRPr="0024133D">
              <w:rPr>
                <w:b/>
                <w:sz w:val="26"/>
                <w:szCs w:val="26"/>
              </w:rPr>
              <w:t>3.1.3. Не є об'єктом оподаткування</w:t>
            </w:r>
            <w:r w:rsidRPr="0024133D">
              <w:rPr>
                <w:sz w:val="26"/>
                <w:szCs w:val="26"/>
              </w:rPr>
              <w:t>:</w:t>
            </w:r>
          </w:p>
          <w:p w:rsidR="00B74B8A" w:rsidRPr="00B74B8A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B74B8A">
              <w:rPr>
                <w:sz w:val="26"/>
                <w:szCs w:val="26"/>
                <w:lang w:val="uk-UA"/>
              </w:rPr>
              <w:t>а) об’єкти житлової та нежитлової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</w:t>
            </w:r>
          </w:p>
          <w:p w:rsidR="00B74B8A" w:rsidRPr="00B74B8A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  <w:lang w:val="uk-UA"/>
              </w:rPr>
            </w:pPr>
            <w:r w:rsidRPr="00B74B8A">
              <w:rPr>
                <w:sz w:val="26"/>
                <w:szCs w:val="26"/>
                <w:lang w:val="uk-UA"/>
              </w:rPr>
              <w:t>б) 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в) буді</w:t>
            </w:r>
            <w:proofErr w:type="gramStart"/>
            <w:r w:rsidRPr="0024133D">
              <w:rPr>
                <w:sz w:val="26"/>
                <w:szCs w:val="26"/>
              </w:rPr>
              <w:t>вл</w:t>
            </w:r>
            <w:proofErr w:type="gramEnd"/>
            <w:r w:rsidRPr="0024133D">
              <w:rPr>
                <w:sz w:val="26"/>
                <w:szCs w:val="26"/>
              </w:rPr>
              <w:t>і дитячих будинків сімейного типу;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г) гуртожитки;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ґ) житлова нерухомість непридатна для проживання, в тому числі у зв’язку з аварійним станом, визнана такою згідно з </w:t>
            </w:r>
            <w:proofErr w:type="gramStart"/>
            <w:r w:rsidRPr="0024133D">
              <w:rPr>
                <w:sz w:val="26"/>
                <w:szCs w:val="26"/>
              </w:rPr>
              <w:t>р</w:t>
            </w:r>
            <w:proofErr w:type="gramEnd"/>
            <w:r w:rsidRPr="0024133D">
              <w:rPr>
                <w:sz w:val="26"/>
                <w:szCs w:val="26"/>
              </w:rPr>
              <w:t xml:space="preserve">ішенням сільської, селищної, міської ради або ради об’єднаної територіальної громади, що створена згідно із законом та перспективним планом  формування територіальних громад.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д) об’єкти житлової нерухомості, в тому числі їх частки, що належать дітям-сиротам, дітям, позбавленим батьківського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>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об’єкта на дитину;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е) об’єкти нежитлової нерухомості, які використовуються суб’єктами господарювання малого та середнього бізнесу, що провадять свою діяльність в малих </w:t>
            </w:r>
            <w:proofErr w:type="gramStart"/>
            <w:r w:rsidRPr="0024133D">
              <w:rPr>
                <w:sz w:val="26"/>
                <w:szCs w:val="26"/>
              </w:rPr>
              <w:t>арх</w:t>
            </w:r>
            <w:proofErr w:type="gramEnd"/>
            <w:r w:rsidRPr="0024133D">
              <w:rPr>
                <w:sz w:val="26"/>
                <w:szCs w:val="26"/>
              </w:rPr>
              <w:t>ітектурних формах та на ринках;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є) буді</w:t>
            </w:r>
            <w:proofErr w:type="gramStart"/>
            <w:r w:rsidRPr="0024133D">
              <w:rPr>
                <w:sz w:val="26"/>
                <w:szCs w:val="26"/>
              </w:rPr>
              <w:t>вл</w:t>
            </w:r>
            <w:proofErr w:type="gramEnd"/>
            <w:r w:rsidRPr="0024133D">
              <w:rPr>
                <w:sz w:val="26"/>
                <w:szCs w:val="26"/>
              </w:rPr>
              <w:t>і промисловості, зокрема виробничі корпуси, цехи, складські приміщення промислових підприємств;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lastRenderedPageBreak/>
              <w:t>ж) буді</w:t>
            </w:r>
            <w:proofErr w:type="gramStart"/>
            <w:r w:rsidRPr="0024133D">
              <w:rPr>
                <w:sz w:val="26"/>
                <w:szCs w:val="26"/>
              </w:rPr>
              <w:t>вл</w:t>
            </w:r>
            <w:proofErr w:type="gramEnd"/>
            <w:r w:rsidRPr="0024133D">
              <w:rPr>
                <w:sz w:val="26"/>
                <w:szCs w:val="26"/>
              </w:rPr>
              <w:t>і, споруди сільськогосподарських товаровиробників, призначені для використання безпосередньо у сільськогосподарській діяльності;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з) об’єкти житлової та нежитлової нерухомості, які перебувають у власності громадських організацій інвалідів та їх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>ідприємств.</w:t>
            </w:r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b/>
                <w:sz w:val="26"/>
                <w:szCs w:val="26"/>
              </w:rPr>
            </w:pPr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sz w:val="26"/>
                <w:szCs w:val="26"/>
              </w:rPr>
              <w:t>4. База оподаткування</w:t>
            </w:r>
            <w:r w:rsidRPr="0024133D">
              <w:rPr>
                <w:sz w:val="26"/>
                <w:szCs w:val="26"/>
              </w:rPr>
              <w:t>.</w:t>
            </w:r>
          </w:p>
          <w:p w:rsidR="00B74B8A" w:rsidRPr="00B74B8A" w:rsidRDefault="00B74B8A" w:rsidP="00136B3E">
            <w:pPr>
              <w:spacing w:line="240" w:lineRule="atLeast"/>
              <w:ind w:firstLine="567"/>
              <w:jc w:val="both"/>
              <w:rPr>
                <w:bCs/>
                <w:sz w:val="26"/>
                <w:szCs w:val="26"/>
                <w:lang w:val="uk-UA"/>
              </w:rPr>
            </w:pPr>
            <w:r w:rsidRPr="00B74B8A">
              <w:rPr>
                <w:bCs/>
                <w:sz w:val="26"/>
                <w:szCs w:val="26"/>
                <w:lang w:val="uk-UA"/>
              </w:rPr>
              <w:t xml:space="preserve">4.1. Базою оподаткування є загальна площа об'єкта житлової та нежитлової нерухомості, в т.ч. його часток. </w:t>
            </w:r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4.2. База оподаткування об'єктів житлової та нежитлової нерухомості, в тому числі їх часток, які перебувають у власності фізичних осіб, обчислюється контролюючим органом на підставі даних Державного реєстру речових прав на нерухоме майно, що безоплатно надаються органами державної реєстрації прав на нерухоме майно та/або на підставі оригіналів відповідних документів платника податків, зокрема документів на право власності.</w:t>
            </w:r>
          </w:p>
          <w:p w:rsidR="00B74B8A" w:rsidRPr="00B74B8A" w:rsidRDefault="00B74B8A" w:rsidP="00136B3E">
            <w:pPr>
              <w:spacing w:line="240" w:lineRule="atLeast"/>
              <w:ind w:firstLine="567"/>
              <w:jc w:val="both"/>
              <w:rPr>
                <w:bCs/>
                <w:sz w:val="26"/>
                <w:szCs w:val="26"/>
                <w:lang w:val="uk-UA"/>
              </w:rPr>
            </w:pPr>
            <w:r w:rsidRPr="00B74B8A">
              <w:rPr>
                <w:bCs/>
                <w:sz w:val="26"/>
                <w:szCs w:val="26"/>
                <w:lang w:val="uk-UA"/>
              </w:rPr>
              <w:t xml:space="preserve">4.3. База оподаткування об'єктів житлової та нежитлової нерухомості, в тому числі їх часток, що перебувають у власності юридичних осіб, обчислюється такими особами самостійно виходячи з загальної площі кожного окремого об'єкта оподаткування на підставі документів, що підтверджують право власності на такий об'єкт. </w:t>
            </w:r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b/>
                <w:bCs/>
                <w:sz w:val="26"/>
                <w:szCs w:val="26"/>
              </w:rPr>
            </w:pPr>
            <w:bookmarkStart w:id="0" w:name="n8590"/>
            <w:bookmarkStart w:id="1" w:name="n6361"/>
            <w:bookmarkStart w:id="2" w:name="n8591"/>
            <w:bookmarkEnd w:id="0"/>
            <w:bookmarkEnd w:id="1"/>
            <w:bookmarkEnd w:id="2"/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5. Пільги із сплати податку.</w:t>
            </w:r>
          </w:p>
          <w:p w:rsidR="00B74B8A" w:rsidRPr="0024133D" w:rsidRDefault="00B74B8A" w:rsidP="00136B3E">
            <w:pPr>
              <w:pStyle w:val="rvps2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5.1. База оподаткування об’єкта/об’єктів житлової нерухомості, в тому числі їх часток, що перебувають у власності фізичної особи - платника податку, зменшується: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bookmarkStart w:id="3" w:name="n8592"/>
            <w:bookmarkStart w:id="4" w:name="n6364"/>
            <w:bookmarkEnd w:id="3"/>
            <w:bookmarkEnd w:id="4"/>
            <w:r w:rsidRPr="0024133D">
              <w:rPr>
                <w:sz w:val="26"/>
                <w:szCs w:val="26"/>
              </w:rPr>
              <w:t>а) для квартири/квартир незалежно від ї</w:t>
            </w:r>
            <w:proofErr w:type="gramStart"/>
            <w:r w:rsidRPr="0024133D">
              <w:rPr>
                <w:sz w:val="26"/>
                <w:szCs w:val="26"/>
              </w:rPr>
              <w:t>х</w:t>
            </w:r>
            <w:proofErr w:type="gramEnd"/>
            <w:r w:rsidRPr="0024133D">
              <w:rPr>
                <w:sz w:val="26"/>
                <w:szCs w:val="26"/>
              </w:rPr>
              <w:t xml:space="preserve"> кількості - </w:t>
            </w:r>
            <w:r w:rsidRPr="0024133D">
              <w:rPr>
                <w:b/>
                <w:sz w:val="26"/>
                <w:szCs w:val="26"/>
              </w:rPr>
              <w:t>на 60 кв. метрів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b/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б) для будинку/будинків незалежно від ї</w:t>
            </w:r>
            <w:proofErr w:type="gramStart"/>
            <w:r w:rsidRPr="0024133D">
              <w:rPr>
                <w:sz w:val="26"/>
                <w:szCs w:val="26"/>
              </w:rPr>
              <w:t>х</w:t>
            </w:r>
            <w:proofErr w:type="gramEnd"/>
            <w:r w:rsidRPr="0024133D">
              <w:rPr>
                <w:sz w:val="26"/>
                <w:szCs w:val="26"/>
              </w:rPr>
              <w:t xml:space="preserve"> кількості - </w:t>
            </w:r>
            <w:r w:rsidRPr="0024133D">
              <w:rPr>
                <w:b/>
                <w:sz w:val="26"/>
                <w:szCs w:val="26"/>
              </w:rPr>
              <w:t>на 120 кв. метрів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в) для </w:t>
            </w:r>
            <w:proofErr w:type="gramStart"/>
            <w:r w:rsidRPr="0024133D">
              <w:rPr>
                <w:sz w:val="26"/>
                <w:szCs w:val="26"/>
              </w:rPr>
              <w:t>р</w:t>
            </w:r>
            <w:proofErr w:type="gramEnd"/>
            <w:r w:rsidRPr="0024133D">
              <w:rPr>
                <w:sz w:val="26"/>
                <w:szCs w:val="26"/>
              </w:rPr>
              <w:t xml:space="preserve">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 - на </w:t>
            </w:r>
            <w:r w:rsidRPr="0024133D">
              <w:rPr>
                <w:b/>
                <w:sz w:val="26"/>
                <w:szCs w:val="26"/>
              </w:rPr>
              <w:t>180 кв. метрів</w:t>
            </w:r>
          </w:p>
          <w:p w:rsidR="00B74B8A" w:rsidRPr="0024133D" w:rsidRDefault="00B74B8A" w:rsidP="00136B3E">
            <w:pPr>
              <w:pStyle w:val="rvps2"/>
              <w:spacing w:before="0" w:beforeAutospacing="0" w:after="0" w:afterAutospacing="0" w:line="240" w:lineRule="atLeast"/>
              <w:ind w:firstLine="567"/>
              <w:jc w:val="both"/>
              <w:rPr>
                <w:sz w:val="26"/>
                <w:szCs w:val="26"/>
              </w:rPr>
            </w:pPr>
            <w:bookmarkStart w:id="5" w:name="n8594"/>
            <w:bookmarkStart w:id="6" w:name="n8596"/>
            <w:bookmarkStart w:id="7" w:name="n8595"/>
            <w:bookmarkStart w:id="8" w:name="n6366"/>
            <w:bookmarkEnd w:id="5"/>
            <w:bookmarkEnd w:id="6"/>
            <w:bookmarkEnd w:id="7"/>
            <w:bookmarkEnd w:id="8"/>
            <w:r w:rsidRPr="0024133D">
              <w:rPr>
                <w:sz w:val="26"/>
                <w:szCs w:val="26"/>
              </w:rPr>
              <w:t>Таке зменшення надається один раз за кожний базовий податковий (звітний) період (рік).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bookmarkStart w:id="9" w:name="n8597"/>
            <w:bookmarkStart w:id="10" w:name="n8599"/>
            <w:bookmarkEnd w:id="9"/>
            <w:bookmarkEnd w:id="10"/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6. Ставка податку.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bCs/>
                <w:sz w:val="26"/>
                <w:szCs w:val="26"/>
              </w:rPr>
            </w:pPr>
            <w:r w:rsidRPr="0024133D">
              <w:rPr>
                <w:bCs/>
                <w:sz w:val="26"/>
                <w:szCs w:val="26"/>
              </w:rPr>
              <w:t xml:space="preserve">6.1. Ставки податку для об’єктів житлової та/або нежитлової  нерухомості, що перебуває у власності фізичних та юридичних осіб, встановлюється </w:t>
            </w:r>
            <w:proofErr w:type="gramStart"/>
            <w:r w:rsidRPr="0024133D">
              <w:rPr>
                <w:bCs/>
                <w:sz w:val="26"/>
                <w:szCs w:val="26"/>
              </w:rPr>
              <w:t>р</w:t>
            </w:r>
            <w:proofErr w:type="gramEnd"/>
            <w:r w:rsidRPr="0024133D">
              <w:rPr>
                <w:bCs/>
                <w:sz w:val="26"/>
                <w:szCs w:val="26"/>
              </w:rPr>
              <w:t xml:space="preserve">ішенням Боярської міської ради, </w:t>
            </w:r>
            <w:r w:rsidRPr="0024133D">
              <w:rPr>
                <w:color w:val="000000"/>
                <w:sz w:val="26"/>
                <w:szCs w:val="26"/>
                <w:shd w:val="clear" w:color="auto" w:fill="FAFAFA"/>
              </w:rPr>
              <w:t>залежно від місця розташування (зональності) та типів таких об’єктів нерухомості у розмірі, що не перевищує 1,5 відсотка розміру мінімальної заробітної плати, встановленої законом на 1 січня звітного (податкового) року, за 1 квадратний метр бази оподаткування.</w:t>
            </w:r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bCs/>
                <w:sz w:val="26"/>
                <w:szCs w:val="26"/>
              </w:rPr>
            </w:pPr>
            <w:bookmarkStart w:id="11" w:name="n8634"/>
            <w:bookmarkEnd w:id="11"/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7. Податковий період.</w:t>
            </w:r>
          </w:p>
          <w:p w:rsidR="00B74B8A" w:rsidRPr="0024133D" w:rsidRDefault="00B74B8A" w:rsidP="00136B3E">
            <w:pPr>
              <w:pStyle w:val="StyleZakonu"/>
              <w:spacing w:after="0" w:line="240" w:lineRule="atLeast"/>
              <w:ind w:firstLine="567"/>
              <w:rPr>
                <w:bCs/>
                <w:sz w:val="26"/>
                <w:szCs w:val="26"/>
              </w:rPr>
            </w:pPr>
            <w:r w:rsidRPr="0024133D">
              <w:rPr>
                <w:bCs/>
                <w:sz w:val="26"/>
                <w:szCs w:val="26"/>
              </w:rPr>
              <w:t>Базовий податковий (звітний) період дорівнює календарному року.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b/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8. Порядок обчислення суми податку.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8.1. Обчислення суми податку з об’єкта/об’єктів житлової нерухомості, які перебувають у власності фізичних осіб, здійснюється контролюючим органом </w:t>
            </w:r>
            <w:proofErr w:type="gramStart"/>
            <w:r w:rsidRPr="0024133D">
              <w:rPr>
                <w:sz w:val="26"/>
                <w:szCs w:val="26"/>
              </w:rPr>
              <w:t>у</w:t>
            </w:r>
            <w:proofErr w:type="gramEnd"/>
            <w:r w:rsidRPr="0024133D">
              <w:rPr>
                <w:sz w:val="26"/>
                <w:szCs w:val="26"/>
              </w:rPr>
              <w:t xml:space="preserve"> </w:t>
            </w:r>
            <w:proofErr w:type="gramStart"/>
            <w:r w:rsidRPr="0024133D">
              <w:rPr>
                <w:sz w:val="26"/>
                <w:szCs w:val="26"/>
              </w:rPr>
              <w:t>такому</w:t>
            </w:r>
            <w:proofErr w:type="gramEnd"/>
            <w:r w:rsidRPr="0024133D">
              <w:rPr>
                <w:sz w:val="26"/>
                <w:szCs w:val="26"/>
              </w:rPr>
              <w:t xml:space="preserve"> порядку: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а) за наявності у власності платника податку одного об’єкта житлової нерухомості, в тому числі його частки, податок обчислюється, виходячи з бази оподаткування, зменшеної відповідно до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 xml:space="preserve">ідпунктів "а", "б", або "в"  пункту 5 цього Положення з </w:t>
            </w:r>
            <w:r w:rsidRPr="0024133D">
              <w:rPr>
                <w:sz w:val="26"/>
                <w:szCs w:val="26"/>
              </w:rPr>
              <w:lastRenderedPageBreak/>
              <w:t>неоподатковуваної площі таких об’єктів та відповідної ставки податку;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б) за наявності у власності платника податку більше одного об’єкта житлової нерухомості одного типу, в тому числі їх часток, податок обчислюється виходячи із сумарної загальної площі таких об’єктів, зменшеної відповідно до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>ідпунктів "а" або "б" пункту 5 цього Положення з неоподатковуваної площі таких об’єктів та відповідної ставки податку;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в) за наявності у власності платника податку об’єктів житлової нерухомості </w:t>
            </w:r>
            <w:proofErr w:type="gramStart"/>
            <w:r w:rsidRPr="0024133D">
              <w:rPr>
                <w:sz w:val="26"/>
                <w:szCs w:val="26"/>
              </w:rPr>
              <w:t>р</w:t>
            </w:r>
            <w:proofErr w:type="gramEnd"/>
            <w:r w:rsidRPr="0024133D">
              <w:rPr>
                <w:sz w:val="26"/>
                <w:szCs w:val="26"/>
              </w:rPr>
              <w:t>ізних видів, у тому числі їх часток, податок обчислюється виходячи із сумарної загальної площі таких об’єктів, зменшеної відповідно до підпункту "в" пункту 5 цього Положення з неоподатковуваної площі таких об’єктів та відповідної ставки податку;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г) сума податку, обчислена з урахуванням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>ідпунктів «б» і «в» цього підпункту, розподіляється контролюючим органом пропорційно до питомої ваги загальної площі кожного з об’єктів житлової нерухомості.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д) за наявності у власності платника податку об’єкта (об’єктів) житлової нерухомості, в тому числі  його частки, що перебуває у власності фізичної чи юридичної особи – платника податку, загальна площа якого перевищує 300 кв.м. (для квартири) та/або 500 кв.м. (для будинку), сума податку, розрахована відповідно до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 xml:space="preserve">ідпунктів «а» - «г» цього підпункту, збільшується на 25 000,00 грн. на </w:t>
            </w:r>
            <w:proofErr w:type="gramStart"/>
            <w:r w:rsidRPr="0024133D">
              <w:rPr>
                <w:sz w:val="26"/>
                <w:szCs w:val="26"/>
              </w:rPr>
              <w:t>р</w:t>
            </w:r>
            <w:proofErr w:type="gramEnd"/>
            <w:r w:rsidRPr="0024133D">
              <w:rPr>
                <w:sz w:val="26"/>
                <w:szCs w:val="26"/>
              </w:rPr>
              <w:t>ік за кожен такий об’єкт житлової нерухомості (його частку).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proofErr w:type="gramStart"/>
            <w:r w:rsidRPr="0024133D">
              <w:rPr>
                <w:sz w:val="26"/>
                <w:szCs w:val="26"/>
              </w:rPr>
              <w:t>Обчислення суми податку з об’єкта/об’єктів нежитлової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виходячи із  загальної площі кожного з об’єктів нежитлової нерухомості та відповідної ставки податку.</w:t>
            </w:r>
            <w:proofErr w:type="gramEnd"/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8.2. Податкове/податкові повідомлення-рішення про сплату суми/сум податку, обчисленого згідно з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>ідпунктом 8.1 пункту 8 цього Положення, та відповідні платіжні реквізити, зокрема, органів місцевого самоврядування за місцезнаходженням кожного з об’єктів житлової та/або нежитлової нерухомості, надсилаються (вручаються) платнику податку контролюючим органом за місцем його податкової адреси (</w:t>
            </w:r>
            <w:proofErr w:type="gramStart"/>
            <w:r w:rsidRPr="0024133D">
              <w:rPr>
                <w:sz w:val="26"/>
                <w:szCs w:val="26"/>
              </w:rPr>
              <w:t>м</w:t>
            </w:r>
            <w:proofErr w:type="gramEnd"/>
            <w:r w:rsidRPr="0024133D">
              <w:rPr>
                <w:sz w:val="26"/>
                <w:szCs w:val="26"/>
              </w:rPr>
              <w:t xml:space="preserve">ісцем реєстрації) до 1 липня року, що настає за базовим податковим (звітним) періодом (роком).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Щодо новоствореного (нововведеного) об’єкта житлової та/або нежитлової нерухомості податок сплачується фіз. особою-платником починаючи з місяця, в якому виникло право власності на такий об’єкт.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proofErr w:type="gramStart"/>
            <w:r w:rsidRPr="0024133D">
              <w:rPr>
                <w:sz w:val="26"/>
                <w:szCs w:val="26"/>
              </w:rPr>
              <w:t>Контролюючі органи  в десятиденний строк інформують відповідні контролюючі органи за місцезнаходженням об’єктів житлової та/або нежитлової нерухомості про 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податкову і митну політику.</w:t>
            </w:r>
            <w:proofErr w:type="gramEnd"/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Нарахування податку та надсилання (вручення) податкових повідомлень-рішень про сплату податку фізичним особам </w:t>
            </w:r>
            <w:r w:rsidRPr="0024133D">
              <w:rPr>
                <w:sz w:val="26"/>
                <w:szCs w:val="26"/>
              </w:rPr>
              <w:sym w:font="Symbol" w:char="F02D"/>
            </w:r>
            <w:r w:rsidRPr="0024133D">
              <w:rPr>
                <w:sz w:val="26"/>
                <w:szCs w:val="26"/>
              </w:rPr>
              <w:t xml:space="preserve"> нерезидентам здійснюють контролюючі органи  за місцезнаходженням об’єктів житлової та/або нежитлової нерухомості, що перебувають у власності таких нерезиденті</w:t>
            </w:r>
            <w:proofErr w:type="gramStart"/>
            <w:r w:rsidRPr="0024133D">
              <w:rPr>
                <w:sz w:val="26"/>
                <w:szCs w:val="26"/>
              </w:rPr>
              <w:t>в</w:t>
            </w:r>
            <w:proofErr w:type="gramEnd"/>
            <w:r w:rsidRPr="0024133D">
              <w:rPr>
                <w:sz w:val="26"/>
                <w:szCs w:val="26"/>
              </w:rPr>
              <w:t>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8.3. Платники податку мають право звернутися з письмовою заявою до контролюючого органу для проведення звірки даних щодо: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- об’єктів житлової та/або нежитлової нерухомості, </w:t>
            </w:r>
            <w:proofErr w:type="gramStart"/>
            <w:r w:rsidRPr="0024133D">
              <w:rPr>
                <w:sz w:val="26"/>
                <w:szCs w:val="26"/>
              </w:rPr>
              <w:t>в</w:t>
            </w:r>
            <w:proofErr w:type="gramEnd"/>
            <w:r w:rsidRPr="0024133D">
              <w:rPr>
                <w:sz w:val="26"/>
                <w:szCs w:val="26"/>
              </w:rPr>
              <w:t xml:space="preserve"> тому числі їх часток, що перебувають у власності платника податку;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- розміру загальної площі об’єктів житлової та/або нежитлової нерухомості, що перебувають у власності платника податку;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- права на користування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 xml:space="preserve">ільгою із сплати податку;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lastRenderedPageBreak/>
              <w:t xml:space="preserve">- розміру ставки податку;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>- нарахованої суми податку.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У разі виявлення розбіжностей між даними контролюючих органів та даними, підтвердженими платником податку на підставі оригіналів </w:t>
            </w:r>
            <w:proofErr w:type="gramStart"/>
            <w:r w:rsidRPr="0024133D">
              <w:rPr>
                <w:sz w:val="26"/>
                <w:szCs w:val="26"/>
              </w:rPr>
              <w:t>в</w:t>
            </w:r>
            <w:proofErr w:type="gramEnd"/>
            <w:r w:rsidRPr="0024133D">
              <w:rPr>
                <w:sz w:val="26"/>
                <w:szCs w:val="26"/>
              </w:rPr>
              <w:t>ідповідних документів, зокрема документів на право власності, контролюючий орган  проводить перерахунок суми податку і надсилає (вручає) йому нове податкове повідомлення-рішення. Попереднє податкове повідомлення-рішення вважається скасованим (відкликаним).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8.4.Органи державної реєстрації прав на нерухоме майно, а також органи, що здійснюють реєстрацію місця проживання фізичних осіб, зобов’язані щоквартально у 15-денний строк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>ісля закінчення податкового (звітного) кварталу подавати контролюючим органам відомості, необхідні для розрахунку податку, за місцем розташування такого об’єкта нерухомого майна станом на перше число відповідного кварталу в порядку, визначеному Кабінетом Міні</w:t>
            </w:r>
            <w:proofErr w:type="gramStart"/>
            <w:r w:rsidRPr="0024133D">
              <w:rPr>
                <w:sz w:val="26"/>
                <w:szCs w:val="26"/>
              </w:rPr>
              <w:t>стр</w:t>
            </w:r>
            <w:proofErr w:type="gramEnd"/>
            <w:r w:rsidRPr="0024133D">
              <w:rPr>
                <w:sz w:val="26"/>
                <w:szCs w:val="26"/>
              </w:rPr>
              <w:t xml:space="preserve">ів України.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8.5. Платники податку </w:t>
            </w:r>
            <w:r w:rsidRPr="0024133D">
              <w:rPr>
                <w:sz w:val="26"/>
                <w:szCs w:val="26"/>
              </w:rPr>
              <w:sym w:font="Symbol" w:char="F02D"/>
            </w:r>
            <w:r w:rsidRPr="0024133D">
              <w:rPr>
                <w:sz w:val="26"/>
                <w:szCs w:val="26"/>
              </w:rPr>
              <w:t xml:space="preserve"> юридичні особи самостійно обчислюють суму податку станом на 1 січня звітного року і до 20 лютого цього ж року подають контролюючому органу за місцезнаходженням об’єкта/об’єктів оподаткування декларацію за формою, встановленою у порядку, передбаченому статтею 46 Податкового Кодексу України, з розбивкою </w:t>
            </w:r>
            <w:proofErr w:type="gramStart"/>
            <w:r w:rsidRPr="0024133D">
              <w:rPr>
                <w:sz w:val="26"/>
                <w:szCs w:val="26"/>
              </w:rPr>
              <w:t>р</w:t>
            </w:r>
            <w:proofErr w:type="gramEnd"/>
            <w:r w:rsidRPr="0024133D">
              <w:rPr>
                <w:sz w:val="26"/>
                <w:szCs w:val="26"/>
              </w:rPr>
              <w:t xml:space="preserve">ічної суми рівними частками поквартально. 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Щодо новоствореного (нововведеного) об’єкта житлової та/або нежитлової нерухомості декларація юридичною особою </w:t>
            </w:r>
            <w:r w:rsidRPr="0024133D">
              <w:rPr>
                <w:sz w:val="26"/>
                <w:szCs w:val="26"/>
              </w:rPr>
              <w:sym w:font="Symbol" w:char="F02D"/>
            </w:r>
            <w:r w:rsidRPr="0024133D">
              <w:rPr>
                <w:sz w:val="26"/>
                <w:szCs w:val="26"/>
              </w:rPr>
              <w:t xml:space="preserve"> платником </w:t>
            </w:r>
            <w:proofErr w:type="gramStart"/>
            <w:r w:rsidRPr="0024133D">
              <w:rPr>
                <w:sz w:val="26"/>
                <w:szCs w:val="26"/>
              </w:rPr>
              <w:t>подається</w:t>
            </w:r>
            <w:proofErr w:type="gramEnd"/>
            <w:r w:rsidRPr="0024133D">
              <w:rPr>
                <w:sz w:val="26"/>
                <w:szCs w:val="26"/>
              </w:rPr>
              <w:t xml:space="preserve"> протягом 30 календарних днів з дня виникнення права власності на такий об’єкт, а податок сплачується починаючи з місяця, в якому виникло право власності на такий об’єкт.</w:t>
            </w:r>
          </w:p>
          <w:p w:rsidR="00B74B8A" w:rsidRPr="0024133D" w:rsidRDefault="00B74B8A" w:rsidP="00136B3E">
            <w:pPr>
              <w:spacing w:line="240" w:lineRule="atLeast"/>
              <w:ind w:right="103" w:firstLine="567"/>
              <w:jc w:val="both"/>
              <w:rPr>
                <w:b/>
                <w:bCs/>
                <w:sz w:val="26"/>
                <w:szCs w:val="26"/>
              </w:rPr>
            </w:pPr>
            <w:bookmarkStart w:id="12" w:name="n6382"/>
            <w:bookmarkEnd w:id="12"/>
          </w:p>
          <w:p w:rsidR="00B74B8A" w:rsidRPr="0024133D" w:rsidRDefault="00B74B8A" w:rsidP="00136B3E">
            <w:pPr>
              <w:spacing w:line="240" w:lineRule="atLeast"/>
              <w:ind w:right="103" w:firstLine="567"/>
              <w:jc w:val="both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9. Порядок обчислення сум податку в разі зміни власника об’єкта оподаткування податком.</w:t>
            </w:r>
          </w:p>
          <w:p w:rsidR="00B74B8A" w:rsidRPr="0024133D" w:rsidRDefault="00B74B8A" w:rsidP="00136B3E">
            <w:pPr>
              <w:spacing w:line="240" w:lineRule="atLeast"/>
              <w:ind w:right="103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9.1. </w:t>
            </w:r>
            <w:proofErr w:type="gramStart"/>
            <w:r w:rsidRPr="0024133D">
              <w:rPr>
                <w:sz w:val="26"/>
                <w:szCs w:val="26"/>
              </w:rPr>
              <w:t>У разі переходу права власності на об'єкт оподаткування від одного власника до іншого протягом календарного року податок обчислюється для попереднього власника за період з 1 січня цього року до початку того місяця, в якому він втратив право власності на зазначений об'єкт оподаткування, а для нового власника - починаючи з місяця, в якому</w:t>
            </w:r>
            <w:proofErr w:type="gramEnd"/>
            <w:r w:rsidRPr="0024133D">
              <w:rPr>
                <w:sz w:val="26"/>
                <w:szCs w:val="26"/>
              </w:rPr>
              <w:t xml:space="preserve"> виникло право власності.</w:t>
            </w:r>
          </w:p>
          <w:p w:rsidR="00B74B8A" w:rsidRPr="0024133D" w:rsidRDefault="00B74B8A" w:rsidP="00136B3E">
            <w:pPr>
              <w:spacing w:line="240" w:lineRule="atLeast"/>
              <w:ind w:right="103" w:firstLine="567"/>
              <w:jc w:val="both"/>
              <w:rPr>
                <w:sz w:val="26"/>
                <w:szCs w:val="26"/>
              </w:rPr>
            </w:pPr>
            <w:r w:rsidRPr="0024133D">
              <w:rPr>
                <w:sz w:val="26"/>
                <w:szCs w:val="26"/>
              </w:rPr>
              <w:t xml:space="preserve">9.2. Контролюючий орган надсилає податкове повідомлення-рішення новому власнику </w:t>
            </w:r>
            <w:proofErr w:type="gramStart"/>
            <w:r w:rsidRPr="0024133D">
              <w:rPr>
                <w:sz w:val="26"/>
                <w:szCs w:val="26"/>
              </w:rPr>
              <w:t>п</w:t>
            </w:r>
            <w:proofErr w:type="gramEnd"/>
            <w:r w:rsidRPr="0024133D">
              <w:rPr>
                <w:sz w:val="26"/>
                <w:szCs w:val="26"/>
              </w:rPr>
              <w:t>ісля отримання інформації про перехід права власності.</w:t>
            </w:r>
          </w:p>
          <w:p w:rsidR="00B74B8A" w:rsidRPr="0024133D" w:rsidRDefault="00B74B8A" w:rsidP="00136B3E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/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>10. Порядок сплати податку.</w:t>
            </w:r>
          </w:p>
          <w:p w:rsidR="00B74B8A" w:rsidRPr="0024133D" w:rsidRDefault="00B74B8A" w:rsidP="00136B3E">
            <w:pPr>
              <w:spacing w:line="240" w:lineRule="atLeast"/>
              <w:ind w:firstLine="567"/>
              <w:jc w:val="both"/>
              <w:rPr>
                <w:sz w:val="26"/>
                <w:szCs w:val="26"/>
              </w:rPr>
            </w:pPr>
            <w:r w:rsidRPr="0024133D">
              <w:rPr>
                <w:bCs/>
                <w:sz w:val="26"/>
                <w:szCs w:val="26"/>
              </w:rPr>
              <w:t xml:space="preserve">10.1. Податок сплачується за місцем розташування об’єкта оподаткування і </w:t>
            </w:r>
            <w:r w:rsidRPr="0024133D">
              <w:rPr>
                <w:sz w:val="26"/>
                <w:szCs w:val="26"/>
              </w:rPr>
              <w:t xml:space="preserve"> зараховується до відповідного бюджету згідно з положеннями </w:t>
            </w:r>
            <w:proofErr w:type="gramStart"/>
            <w:r w:rsidRPr="0024133D">
              <w:rPr>
                <w:sz w:val="26"/>
                <w:szCs w:val="26"/>
              </w:rPr>
              <w:t>Бюджетного</w:t>
            </w:r>
            <w:proofErr w:type="gramEnd"/>
            <w:r w:rsidRPr="0024133D">
              <w:rPr>
                <w:sz w:val="26"/>
                <w:szCs w:val="26"/>
              </w:rPr>
              <w:t xml:space="preserve"> кодексу України.</w:t>
            </w:r>
          </w:p>
          <w:p w:rsidR="00B74B8A" w:rsidRPr="0024133D" w:rsidRDefault="00B74B8A" w:rsidP="00136B3E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/>
                <w:bCs/>
                <w:sz w:val="26"/>
                <w:szCs w:val="26"/>
              </w:rPr>
            </w:pPr>
          </w:p>
          <w:p w:rsidR="00B74B8A" w:rsidRPr="0024133D" w:rsidRDefault="00B74B8A" w:rsidP="00136B3E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/>
                <w:bCs/>
                <w:sz w:val="26"/>
                <w:szCs w:val="26"/>
              </w:rPr>
            </w:pPr>
            <w:r w:rsidRPr="0024133D">
              <w:rPr>
                <w:b/>
                <w:bCs/>
                <w:sz w:val="26"/>
                <w:szCs w:val="26"/>
              </w:rPr>
              <w:t xml:space="preserve">11. Строки сплати податку. </w:t>
            </w:r>
          </w:p>
          <w:p w:rsidR="00B74B8A" w:rsidRPr="0024133D" w:rsidRDefault="00B74B8A" w:rsidP="00136B3E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Cs/>
                <w:sz w:val="26"/>
                <w:szCs w:val="26"/>
              </w:rPr>
            </w:pPr>
            <w:r w:rsidRPr="0024133D">
              <w:rPr>
                <w:bCs/>
                <w:sz w:val="26"/>
                <w:szCs w:val="26"/>
              </w:rPr>
              <w:t>11.1</w:t>
            </w:r>
            <w:r w:rsidRPr="0024133D">
              <w:rPr>
                <w:b/>
                <w:bCs/>
                <w:sz w:val="26"/>
                <w:szCs w:val="26"/>
              </w:rPr>
              <w:t xml:space="preserve"> </w:t>
            </w:r>
            <w:r w:rsidRPr="0024133D">
              <w:rPr>
                <w:bCs/>
                <w:sz w:val="26"/>
                <w:szCs w:val="26"/>
              </w:rPr>
              <w:t xml:space="preserve">Податкове зобов’язання за звітний </w:t>
            </w:r>
            <w:proofErr w:type="gramStart"/>
            <w:r w:rsidRPr="0024133D">
              <w:rPr>
                <w:bCs/>
                <w:sz w:val="26"/>
                <w:szCs w:val="26"/>
              </w:rPr>
              <w:t>р</w:t>
            </w:r>
            <w:proofErr w:type="gramEnd"/>
            <w:r w:rsidRPr="0024133D">
              <w:rPr>
                <w:bCs/>
                <w:sz w:val="26"/>
                <w:szCs w:val="26"/>
              </w:rPr>
              <w:t>ік з податку сплачується:</w:t>
            </w:r>
          </w:p>
          <w:p w:rsidR="00B74B8A" w:rsidRPr="0024133D" w:rsidRDefault="00B74B8A" w:rsidP="00136B3E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Cs/>
                <w:sz w:val="26"/>
                <w:szCs w:val="26"/>
              </w:rPr>
            </w:pPr>
            <w:r w:rsidRPr="0024133D">
              <w:rPr>
                <w:bCs/>
                <w:sz w:val="26"/>
                <w:szCs w:val="26"/>
              </w:rPr>
              <w:t xml:space="preserve">а) фізичними особами </w:t>
            </w:r>
            <w:r w:rsidRPr="0024133D">
              <w:rPr>
                <w:bCs/>
                <w:sz w:val="26"/>
                <w:szCs w:val="26"/>
              </w:rPr>
              <w:sym w:font="Symbol" w:char="F02D"/>
            </w:r>
            <w:r w:rsidRPr="0024133D">
              <w:rPr>
                <w:bCs/>
                <w:sz w:val="26"/>
                <w:szCs w:val="26"/>
              </w:rPr>
              <w:t xml:space="preserve"> протягом 60 днів з дня вручення податкового повідомлення-рішення;</w:t>
            </w:r>
          </w:p>
          <w:p w:rsidR="00B74B8A" w:rsidRPr="0024133D" w:rsidRDefault="00B74B8A" w:rsidP="00136B3E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Cs/>
                <w:sz w:val="26"/>
                <w:szCs w:val="26"/>
              </w:rPr>
            </w:pPr>
            <w:r w:rsidRPr="0024133D">
              <w:rPr>
                <w:bCs/>
                <w:sz w:val="26"/>
                <w:szCs w:val="26"/>
              </w:rPr>
              <w:t xml:space="preserve">б) юридичними особами </w:t>
            </w:r>
            <w:r w:rsidRPr="0024133D">
              <w:rPr>
                <w:bCs/>
                <w:sz w:val="26"/>
                <w:szCs w:val="26"/>
              </w:rPr>
              <w:sym w:font="Symbol" w:char="F02D"/>
            </w:r>
            <w:r w:rsidRPr="0024133D">
              <w:rPr>
                <w:bCs/>
                <w:sz w:val="26"/>
                <w:szCs w:val="26"/>
              </w:rPr>
              <w:t xml:space="preserve"> авансовими внесками щокварталу до 30 числа місяця, що наступає за звітним кварталом, які відображаються в </w:t>
            </w:r>
            <w:proofErr w:type="gramStart"/>
            <w:r w:rsidRPr="0024133D">
              <w:rPr>
                <w:bCs/>
                <w:sz w:val="26"/>
                <w:szCs w:val="26"/>
              </w:rPr>
              <w:t>р</w:t>
            </w:r>
            <w:proofErr w:type="gramEnd"/>
            <w:r w:rsidRPr="0024133D">
              <w:rPr>
                <w:bCs/>
                <w:sz w:val="26"/>
                <w:szCs w:val="26"/>
              </w:rPr>
              <w:t>ічній податковій декларації.</w:t>
            </w:r>
          </w:p>
        </w:tc>
      </w:tr>
    </w:tbl>
    <w:p w:rsidR="00B74B8A" w:rsidRPr="0024133D" w:rsidRDefault="00B74B8A" w:rsidP="00B74B8A">
      <w:pPr>
        <w:pStyle w:val="af8"/>
        <w:ind w:firstLine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74B8A" w:rsidRPr="0024133D" w:rsidRDefault="00B74B8A" w:rsidP="00B74B8A">
      <w:pPr>
        <w:pStyle w:val="af8"/>
        <w:ind w:firstLine="567"/>
        <w:jc w:val="both"/>
        <w:rPr>
          <w:sz w:val="26"/>
          <w:szCs w:val="26"/>
        </w:rPr>
      </w:pPr>
      <w:r w:rsidRPr="0024133D">
        <w:rPr>
          <w:rFonts w:ascii="Times New Roman" w:hAnsi="Times New Roman" w:cs="Times New Roman"/>
          <w:b/>
          <w:sz w:val="26"/>
          <w:szCs w:val="26"/>
          <w:lang w:val="uk-UA"/>
        </w:rPr>
        <w:t>12</w:t>
      </w:r>
      <w:r w:rsidRPr="0024133D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. Податковий обов’язок</w:t>
      </w:r>
    </w:p>
    <w:p w:rsidR="00B74B8A" w:rsidRPr="0024133D" w:rsidRDefault="00B74B8A" w:rsidP="00B74B8A">
      <w:pPr>
        <w:pStyle w:val="af8"/>
        <w:tabs>
          <w:tab w:val="left" w:pos="1418"/>
          <w:tab w:val="left" w:pos="396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133D">
        <w:rPr>
          <w:rFonts w:ascii="Times New Roman" w:hAnsi="Times New Roman" w:cs="Times New Roman"/>
          <w:sz w:val="26"/>
          <w:szCs w:val="26"/>
          <w:lang w:val="uk-UA"/>
        </w:rPr>
        <w:lastRenderedPageBreak/>
        <w:t>12.1. Податковим обов’язком визначається обов’язок платника сплатити суму податку в порядку і строки, визначені Податковим Кодексом України та цим Положенням.</w:t>
      </w:r>
    </w:p>
    <w:p w:rsidR="00B74B8A" w:rsidRPr="0024133D" w:rsidRDefault="00B74B8A" w:rsidP="00B74B8A">
      <w:pPr>
        <w:pStyle w:val="af8"/>
        <w:tabs>
          <w:tab w:val="left" w:pos="1418"/>
          <w:tab w:val="left" w:pos="396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133D">
        <w:rPr>
          <w:rFonts w:ascii="Times New Roman" w:hAnsi="Times New Roman" w:cs="Times New Roman"/>
          <w:sz w:val="26"/>
          <w:szCs w:val="26"/>
          <w:lang w:val="uk-UA"/>
        </w:rPr>
        <w:t>12.2. Податковий обов’язок виникає у платника за кожним податком і збором.</w:t>
      </w:r>
    </w:p>
    <w:p w:rsidR="00B74B8A" w:rsidRPr="0024133D" w:rsidRDefault="00B74B8A" w:rsidP="00B74B8A">
      <w:pPr>
        <w:pStyle w:val="af8"/>
        <w:tabs>
          <w:tab w:val="left" w:pos="1418"/>
          <w:tab w:val="left" w:pos="396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133D">
        <w:rPr>
          <w:rFonts w:ascii="Times New Roman" w:hAnsi="Times New Roman" w:cs="Times New Roman"/>
          <w:sz w:val="26"/>
          <w:szCs w:val="26"/>
          <w:lang w:val="uk-UA"/>
        </w:rPr>
        <w:t>12.3. Податковий обов’язок є безумовним і першочерговим стосовно інших неподаткових обов’язків платника податків, крім випадків передбачених Податковим Кодексом України.</w:t>
      </w:r>
    </w:p>
    <w:p w:rsidR="00B74B8A" w:rsidRPr="0024133D" w:rsidRDefault="00B74B8A" w:rsidP="00B74B8A">
      <w:pPr>
        <w:pStyle w:val="af8"/>
        <w:tabs>
          <w:tab w:val="left" w:pos="1418"/>
          <w:tab w:val="left" w:pos="396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133D">
        <w:rPr>
          <w:rFonts w:ascii="Times New Roman" w:hAnsi="Times New Roman" w:cs="Times New Roman"/>
          <w:sz w:val="26"/>
          <w:szCs w:val="26"/>
          <w:lang w:val="uk-UA"/>
        </w:rPr>
        <w:t>12.4. Виконання податкового обов’язку може здійснюватися платником податку самостійно або за допомогою свого представника чи податкового агента.</w:t>
      </w:r>
    </w:p>
    <w:p w:rsidR="00B74B8A" w:rsidRPr="0024133D" w:rsidRDefault="00B74B8A" w:rsidP="00B74B8A">
      <w:pPr>
        <w:pStyle w:val="af8"/>
        <w:tabs>
          <w:tab w:val="left" w:pos="1418"/>
          <w:tab w:val="left" w:pos="3969"/>
        </w:tabs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4133D">
        <w:rPr>
          <w:rFonts w:ascii="Times New Roman" w:hAnsi="Times New Roman" w:cs="Times New Roman"/>
          <w:sz w:val="26"/>
          <w:szCs w:val="26"/>
          <w:lang w:val="uk-UA"/>
        </w:rPr>
        <w:t>12.5. Відповідальність за невиконання або неналежне виконання податкового обов’язку несе платник податків, крім випадків, визначених Податковим Кодексом України.</w:t>
      </w:r>
    </w:p>
    <w:p w:rsidR="00B74B8A" w:rsidRPr="0024133D" w:rsidRDefault="00B74B8A" w:rsidP="00B74B8A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74B8A" w:rsidRPr="0024133D" w:rsidRDefault="00B74B8A" w:rsidP="00B74B8A">
      <w:pPr>
        <w:pStyle w:val="af8"/>
        <w:ind w:firstLine="567"/>
        <w:rPr>
          <w:sz w:val="26"/>
          <w:szCs w:val="26"/>
        </w:rPr>
      </w:pPr>
      <w:r w:rsidRPr="0024133D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 xml:space="preserve">13. </w:t>
      </w:r>
      <w:r w:rsidRPr="0024133D">
        <w:rPr>
          <w:rFonts w:ascii="Times New Roman" w:hAnsi="Times New Roman" w:cs="Times New Roman"/>
          <w:b/>
          <w:sz w:val="26"/>
          <w:szCs w:val="26"/>
          <w:lang w:val="uk-UA"/>
        </w:rPr>
        <w:t>Контроль</w:t>
      </w:r>
    </w:p>
    <w:p w:rsidR="00B74B8A" w:rsidRPr="0024133D" w:rsidRDefault="00B74B8A" w:rsidP="00B74B8A">
      <w:pPr>
        <w:pStyle w:val="af8"/>
        <w:tabs>
          <w:tab w:val="left" w:pos="993"/>
        </w:tabs>
        <w:ind w:firstLine="567"/>
        <w:jc w:val="both"/>
        <w:rPr>
          <w:sz w:val="26"/>
          <w:szCs w:val="26"/>
        </w:rPr>
      </w:pPr>
      <w:r w:rsidRPr="0024133D">
        <w:rPr>
          <w:rFonts w:ascii="Times New Roman" w:hAnsi="Times New Roman" w:cs="Times New Roman"/>
          <w:sz w:val="26"/>
          <w:szCs w:val="26"/>
          <w:lang w:val="uk-UA"/>
        </w:rPr>
        <w:t>13.1. Контроль за повнотою та своєчасністю перерахування податку до бюджету здійснює державна фіскальна служба.</w:t>
      </w:r>
    </w:p>
    <w:p w:rsidR="00B74B8A" w:rsidRPr="0024133D" w:rsidRDefault="00B74B8A" w:rsidP="00B74B8A">
      <w:pPr>
        <w:spacing w:before="120"/>
        <w:ind w:right="326" w:firstLine="567"/>
        <w:jc w:val="both"/>
        <w:rPr>
          <w:sz w:val="26"/>
          <w:szCs w:val="26"/>
        </w:rPr>
      </w:pPr>
    </w:p>
    <w:p w:rsidR="00B74B8A" w:rsidRPr="0024133D" w:rsidRDefault="00B74B8A" w:rsidP="00B74B8A">
      <w:pPr>
        <w:spacing w:before="120"/>
        <w:ind w:right="326" w:firstLine="567"/>
        <w:jc w:val="both"/>
        <w:rPr>
          <w:sz w:val="25"/>
          <w:szCs w:val="25"/>
        </w:rPr>
      </w:pPr>
    </w:p>
    <w:p w:rsidR="00B74B8A" w:rsidRPr="00F12491" w:rsidRDefault="00F12491" w:rsidP="00B74B8A">
      <w:pPr>
        <w:spacing w:before="120"/>
        <w:ind w:right="326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Селищний голова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Я.Наум </w:t>
      </w:r>
    </w:p>
    <w:p w:rsidR="00B74B8A" w:rsidRPr="0024133D" w:rsidRDefault="00B74B8A" w:rsidP="00B74B8A">
      <w:pPr>
        <w:spacing w:before="120"/>
        <w:ind w:right="326"/>
        <w:jc w:val="both"/>
        <w:rPr>
          <w:b/>
          <w:sz w:val="26"/>
          <w:szCs w:val="26"/>
        </w:rPr>
      </w:pPr>
    </w:p>
    <w:p w:rsidR="00B74B8A" w:rsidRPr="0024133D" w:rsidRDefault="00B74B8A" w:rsidP="00B74B8A">
      <w:pPr>
        <w:spacing w:before="120"/>
        <w:ind w:right="326"/>
        <w:jc w:val="both"/>
        <w:rPr>
          <w:b/>
          <w:sz w:val="26"/>
          <w:szCs w:val="26"/>
        </w:rPr>
      </w:pPr>
    </w:p>
    <w:p w:rsidR="00B74B8A" w:rsidRPr="0024133D" w:rsidRDefault="00B74B8A" w:rsidP="00B74B8A">
      <w:pPr>
        <w:spacing w:before="120"/>
        <w:ind w:right="326"/>
        <w:jc w:val="both"/>
        <w:rPr>
          <w:b/>
          <w:sz w:val="26"/>
          <w:szCs w:val="26"/>
        </w:rPr>
      </w:pPr>
    </w:p>
    <w:p w:rsidR="00B74B8A" w:rsidRDefault="00B74B8A" w:rsidP="00B74B8A">
      <w:pPr>
        <w:spacing w:before="120"/>
        <w:ind w:right="326"/>
        <w:jc w:val="both"/>
        <w:rPr>
          <w:b/>
          <w:sz w:val="26"/>
          <w:szCs w:val="26"/>
        </w:rPr>
      </w:pPr>
    </w:p>
    <w:p w:rsidR="00B74B8A" w:rsidRDefault="00B74B8A" w:rsidP="00B74B8A">
      <w:pPr>
        <w:spacing w:before="120"/>
        <w:ind w:right="326"/>
        <w:jc w:val="both"/>
        <w:rPr>
          <w:b/>
          <w:sz w:val="26"/>
          <w:szCs w:val="26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Default="00B21C4E" w:rsidP="005C5C94">
      <w:pPr>
        <w:jc w:val="both"/>
        <w:rPr>
          <w:lang w:val="uk-UA"/>
        </w:rPr>
      </w:pPr>
    </w:p>
    <w:p w:rsidR="00B21C4E" w:rsidRPr="00B21C4E" w:rsidRDefault="00B21C4E" w:rsidP="00B21C4E">
      <w:pPr>
        <w:spacing w:line="240" w:lineRule="atLeast"/>
        <w:ind w:left="5130"/>
        <w:rPr>
          <w:bCs/>
          <w:sz w:val="22"/>
          <w:szCs w:val="22"/>
          <w:lang w:val="uk-UA"/>
        </w:rPr>
      </w:pPr>
      <w:r w:rsidRPr="002616BB">
        <w:rPr>
          <w:bCs/>
          <w:sz w:val="22"/>
          <w:szCs w:val="22"/>
        </w:rPr>
        <w:lastRenderedPageBreak/>
        <w:t xml:space="preserve">Додаток </w:t>
      </w:r>
      <w:r w:rsidR="00254684">
        <w:rPr>
          <w:bCs/>
          <w:sz w:val="22"/>
          <w:szCs w:val="22"/>
          <w:lang w:val="uk-UA"/>
        </w:rPr>
        <w:t>2</w:t>
      </w:r>
    </w:p>
    <w:p w:rsidR="00B21C4E" w:rsidRPr="002616BB" w:rsidRDefault="00B21C4E" w:rsidP="00B21C4E">
      <w:pPr>
        <w:spacing w:line="240" w:lineRule="atLeast"/>
        <w:ind w:left="5130"/>
        <w:rPr>
          <w:bCs/>
          <w:sz w:val="22"/>
          <w:szCs w:val="22"/>
          <w:lang w:val="uk-UA"/>
        </w:rPr>
      </w:pPr>
      <w:r w:rsidRPr="00142E62">
        <w:rPr>
          <w:bCs/>
          <w:sz w:val="22"/>
          <w:szCs w:val="22"/>
          <w:lang w:val="uk-UA"/>
        </w:rPr>
        <w:t xml:space="preserve">до рішення сесії </w:t>
      </w:r>
      <w:r w:rsidRPr="002616BB">
        <w:rPr>
          <w:bCs/>
          <w:sz w:val="22"/>
          <w:szCs w:val="22"/>
          <w:lang w:val="uk-UA"/>
        </w:rPr>
        <w:t xml:space="preserve">Вигодської селищної </w:t>
      </w:r>
      <w:r w:rsidRPr="00142E62">
        <w:rPr>
          <w:bCs/>
          <w:sz w:val="22"/>
          <w:szCs w:val="22"/>
          <w:lang w:val="uk-UA"/>
        </w:rPr>
        <w:t xml:space="preserve"> </w:t>
      </w:r>
    </w:p>
    <w:p w:rsidR="00B21C4E" w:rsidRPr="00142E62" w:rsidRDefault="00B21C4E" w:rsidP="00B21C4E">
      <w:pPr>
        <w:spacing w:line="240" w:lineRule="atLeast"/>
        <w:ind w:left="5130"/>
        <w:rPr>
          <w:bCs/>
          <w:sz w:val="22"/>
          <w:szCs w:val="22"/>
          <w:lang w:val="uk-UA"/>
        </w:rPr>
      </w:pPr>
      <w:r w:rsidRPr="00142E62">
        <w:rPr>
          <w:bCs/>
          <w:sz w:val="22"/>
          <w:szCs w:val="22"/>
          <w:lang w:val="uk-UA"/>
        </w:rPr>
        <w:t xml:space="preserve">від  </w:t>
      </w:r>
      <w:r w:rsidRPr="002616BB">
        <w:rPr>
          <w:bCs/>
          <w:sz w:val="22"/>
          <w:szCs w:val="22"/>
          <w:lang w:val="uk-UA"/>
        </w:rPr>
        <w:t xml:space="preserve">26 червня </w:t>
      </w:r>
      <w:r w:rsidRPr="00142E62">
        <w:rPr>
          <w:bCs/>
          <w:sz w:val="22"/>
          <w:szCs w:val="22"/>
          <w:lang w:val="uk-UA"/>
        </w:rPr>
        <w:t>2019 року  №</w:t>
      </w:r>
      <w:r w:rsidR="00142E62">
        <w:rPr>
          <w:bCs/>
          <w:sz w:val="22"/>
          <w:szCs w:val="22"/>
          <w:lang w:val="uk-UA"/>
        </w:rPr>
        <w:t>187-7/2019</w:t>
      </w:r>
    </w:p>
    <w:p w:rsidR="00B21C4E" w:rsidRPr="00142E62" w:rsidRDefault="00B21C4E" w:rsidP="00B21C4E">
      <w:pPr>
        <w:pStyle w:val="aff0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p w:rsidR="00B21C4E" w:rsidRDefault="00B21C4E" w:rsidP="00B21C4E">
      <w:pPr>
        <w:pStyle w:val="aff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ПЕРЕЛ</w:t>
      </w:r>
      <w:r>
        <w:rPr>
          <w:rFonts w:ascii="Times New Roman" w:hAnsi="Times New Roman"/>
          <w:noProof/>
          <w:sz w:val="28"/>
          <w:szCs w:val="28"/>
        </w:rPr>
        <w:t>ІК</w:t>
      </w:r>
    </w:p>
    <w:p w:rsidR="00B21C4E" w:rsidRDefault="00B21C4E" w:rsidP="00B21C4E">
      <w:pPr>
        <w:pStyle w:val="aff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пільг для фізичних і юридичних осіб, наданих відповідно до пункту 266</w:t>
      </w:r>
      <w:r w:rsidRPr="00237A79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4</w:t>
      </w:r>
    </w:p>
    <w:p w:rsidR="00B21C4E" w:rsidRDefault="00B21C4E" w:rsidP="00B21C4E">
      <w:pPr>
        <w:pStyle w:val="aff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статті 266 Податкового кодексу України,</w:t>
      </w:r>
      <w:r w:rsidRPr="00237A7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зі сплати податку на нерухоме майно,</w:t>
      </w:r>
      <w:r w:rsidRPr="0051436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відмінне від земельної ділянки</w:t>
      </w:r>
    </w:p>
    <w:p w:rsidR="00B21C4E" w:rsidRDefault="00B21C4E" w:rsidP="00B21C4E">
      <w:pPr>
        <w:pStyle w:val="aff0"/>
        <w:ind w:firstLine="0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942"/>
      </w:tblGrid>
      <w:tr w:rsidR="00B21C4E" w:rsidRPr="004D5A01" w:rsidTr="00B21C4E">
        <w:tc>
          <w:tcPr>
            <w:tcW w:w="959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№ з/п</w:t>
            </w:r>
          </w:p>
        </w:tc>
        <w:tc>
          <w:tcPr>
            <w:tcW w:w="5953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Група платників,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категорія/класифікація будівель та споруд</w:t>
            </w:r>
          </w:p>
        </w:tc>
        <w:tc>
          <w:tcPr>
            <w:tcW w:w="2942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Розмір пільги (відсотків суми податкового зобов’язання за рік)</w:t>
            </w:r>
          </w:p>
        </w:tc>
      </w:tr>
      <w:tr w:rsidR="00B21C4E" w:rsidRPr="004C719F" w:rsidTr="00B21C4E">
        <w:tc>
          <w:tcPr>
            <w:tcW w:w="959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База оподаткування об’єкта/об’єктів житлової нерухомості, в тому числі їх часток, що перебувають у власності фізичної особи-платника податку,</w:t>
            </w:r>
            <w:r w:rsidRPr="001F71A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зменшується:</w:t>
            </w:r>
          </w:p>
        </w:tc>
        <w:tc>
          <w:tcPr>
            <w:tcW w:w="2942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21C4E" w:rsidRPr="004D5A01" w:rsidTr="00B21C4E">
        <w:tc>
          <w:tcPr>
            <w:tcW w:w="959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5953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Для квартири/квартир незалежно від їх кількості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- на 60 кв.м</w:t>
            </w:r>
          </w:p>
        </w:tc>
        <w:tc>
          <w:tcPr>
            <w:tcW w:w="2942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4D5A01" w:rsidTr="00B21C4E">
        <w:tc>
          <w:tcPr>
            <w:tcW w:w="959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5953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Для житлового будинку/будинків незалежно від їх кількості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- на 120 кв.м</w:t>
            </w:r>
          </w:p>
        </w:tc>
        <w:tc>
          <w:tcPr>
            <w:tcW w:w="2942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4D5A01" w:rsidTr="00B21C4E">
        <w:tc>
          <w:tcPr>
            <w:tcW w:w="959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1.3</w:t>
            </w:r>
          </w:p>
        </w:tc>
        <w:tc>
          <w:tcPr>
            <w:tcW w:w="5953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 xml:space="preserve">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часток),- на 180 кв.м </w:t>
            </w:r>
          </w:p>
        </w:tc>
        <w:tc>
          <w:tcPr>
            <w:tcW w:w="2942" w:type="dxa"/>
            <w:shd w:val="clear" w:color="auto" w:fill="auto"/>
          </w:tcPr>
          <w:p w:rsidR="00B21C4E" w:rsidRPr="004D5A0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B21C4E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Звільняються від сплати:</w:t>
            </w:r>
          </w:p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 статутної діяльності, включаючи тіі,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 та /або господарська діяльність  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що перебувають у власності громадських організацій  інвалідів та їх підприємств 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B21C4E" w:rsidRPr="006E742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742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які перебувають у власності органів державної влади, органів місцевого самоврядування, а також 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 їх спільній власності) 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B21C4E" w:rsidRPr="006E742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742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які розтащовані в зонах відчуження та безумовного (обов’язкового) відселення, визначені законом, в тому числі їх частки 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 дитячих будинків сімейного типу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Гуртожитки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B21C4E" w:rsidRPr="006E742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житлової нерухомості непридатні для проживання, у тому числі у зв’язку з аварійним станом, визнані такими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згідно з рішенням селищної ради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об’єкта на дитину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6E742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2.9</w:t>
            </w:r>
          </w:p>
        </w:tc>
        <w:tc>
          <w:tcPr>
            <w:tcW w:w="5953" w:type="dxa"/>
            <w:shd w:val="clear" w:color="auto" w:fill="auto"/>
          </w:tcPr>
          <w:p w:rsidR="00B21C4E" w:rsidRPr="006E742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нежитлової нерухомості, які використовуються суб’єктами господарювання малого та середнього бізнесу, що провадять свою діяльність в малих архітектурних формах та на ринках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 промисловості, зокрема виробничі корпуси, цехи, складські приміщення промислових підприємств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Будівлі, споруди сільськогосподарських товаровиробників, призначені для використання безпосередньо у сільськогосподарської діяльності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6E742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6E742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нежитлової нерухомості комунальних центрів  фізичного здоров’я населення, дитячо-юнацьких спортивних шкіл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237A79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Господарські, у тому числі присадибні будівлі, що перебувають у власності фізичних та юридичних осіб, допоміжні (нежитлові) приміщення, до яких належать сараї, хліви, гаражі, майстерні, вбиральні, погреби, навіси, котельні, бойлерні, трансформаторні підстанції тощо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B21C4E" w:rsidRPr="00A85391" w:rsidTr="00B21C4E">
        <w:tc>
          <w:tcPr>
            <w:tcW w:w="959" w:type="dxa"/>
            <w:shd w:val="clear" w:color="auto" w:fill="auto"/>
          </w:tcPr>
          <w:p w:rsidR="00B21C4E" w:rsidRPr="00F403DA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2.15</w:t>
            </w:r>
          </w:p>
        </w:tc>
        <w:tc>
          <w:tcPr>
            <w:tcW w:w="5953" w:type="dxa"/>
            <w:shd w:val="clear" w:color="auto" w:fill="auto"/>
          </w:tcPr>
          <w:p w:rsidR="00B21C4E" w:rsidRPr="00F403DA" w:rsidRDefault="00B21C4E" w:rsidP="00B21C4E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403DA">
              <w:rPr>
                <w:rFonts w:ascii="Times New Roman" w:hAnsi="Times New Roman"/>
                <w:noProof/>
                <w:sz w:val="24"/>
                <w:szCs w:val="24"/>
              </w:rPr>
              <w:t>Об’єкти житлової нерухомості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кі належать багатодітним або прийомним сім’ям, у яких виховується п’ять  та більше дітей</w:t>
            </w:r>
          </w:p>
        </w:tc>
        <w:tc>
          <w:tcPr>
            <w:tcW w:w="2942" w:type="dxa"/>
            <w:shd w:val="clear" w:color="auto" w:fill="auto"/>
          </w:tcPr>
          <w:p w:rsidR="00B21C4E" w:rsidRPr="00A85391" w:rsidRDefault="00B21C4E" w:rsidP="00B21C4E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</w:tbl>
    <w:p w:rsidR="00B21C4E" w:rsidRDefault="00B21C4E" w:rsidP="005C5C94">
      <w:pPr>
        <w:jc w:val="both"/>
        <w:rPr>
          <w:lang w:val="uk-UA"/>
        </w:rPr>
      </w:pPr>
    </w:p>
    <w:sectPr w:rsidR="00B21C4E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3951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36B3E"/>
    <w:rsid w:val="0014075F"/>
    <w:rsid w:val="00142E62"/>
    <w:rsid w:val="00143D9F"/>
    <w:rsid w:val="0014684E"/>
    <w:rsid w:val="001538D7"/>
    <w:rsid w:val="001564BA"/>
    <w:rsid w:val="00162362"/>
    <w:rsid w:val="001673DC"/>
    <w:rsid w:val="0016770F"/>
    <w:rsid w:val="0017378F"/>
    <w:rsid w:val="001844AC"/>
    <w:rsid w:val="00187F13"/>
    <w:rsid w:val="00193690"/>
    <w:rsid w:val="001A3D04"/>
    <w:rsid w:val="001A4D02"/>
    <w:rsid w:val="001B5C09"/>
    <w:rsid w:val="001B77FA"/>
    <w:rsid w:val="001C0A29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4684"/>
    <w:rsid w:val="00257990"/>
    <w:rsid w:val="002616BB"/>
    <w:rsid w:val="00267017"/>
    <w:rsid w:val="00267F2E"/>
    <w:rsid w:val="00270E63"/>
    <w:rsid w:val="0027757F"/>
    <w:rsid w:val="0028623D"/>
    <w:rsid w:val="00293E87"/>
    <w:rsid w:val="002979CF"/>
    <w:rsid w:val="002A0D00"/>
    <w:rsid w:val="002A1269"/>
    <w:rsid w:val="002A336B"/>
    <w:rsid w:val="002A3DB6"/>
    <w:rsid w:val="002B28C5"/>
    <w:rsid w:val="002C2538"/>
    <w:rsid w:val="002C4063"/>
    <w:rsid w:val="002C5A70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09C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C719F"/>
    <w:rsid w:val="004D04D5"/>
    <w:rsid w:val="004F1732"/>
    <w:rsid w:val="004F32CE"/>
    <w:rsid w:val="004F5DB8"/>
    <w:rsid w:val="004F6ABB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B7B38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1403A"/>
    <w:rsid w:val="00730B8C"/>
    <w:rsid w:val="00737801"/>
    <w:rsid w:val="0074600C"/>
    <w:rsid w:val="00753934"/>
    <w:rsid w:val="00762FE9"/>
    <w:rsid w:val="00771E50"/>
    <w:rsid w:val="007723D7"/>
    <w:rsid w:val="00773FDE"/>
    <w:rsid w:val="00775E25"/>
    <w:rsid w:val="007A1F9B"/>
    <w:rsid w:val="007A530A"/>
    <w:rsid w:val="007B121D"/>
    <w:rsid w:val="007B2F7F"/>
    <w:rsid w:val="007B6033"/>
    <w:rsid w:val="007B745D"/>
    <w:rsid w:val="007C324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A0B84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21C4E"/>
    <w:rsid w:val="00B308D5"/>
    <w:rsid w:val="00B457B1"/>
    <w:rsid w:val="00B74B8A"/>
    <w:rsid w:val="00B925B2"/>
    <w:rsid w:val="00BA3654"/>
    <w:rsid w:val="00BB65DF"/>
    <w:rsid w:val="00BC150D"/>
    <w:rsid w:val="00BD0D3E"/>
    <w:rsid w:val="00BD22BC"/>
    <w:rsid w:val="00BD4650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3670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0ED2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12286"/>
    <w:rsid w:val="00F12491"/>
    <w:rsid w:val="00F24B75"/>
    <w:rsid w:val="00F24BAB"/>
    <w:rsid w:val="00F35569"/>
    <w:rsid w:val="00F35DA1"/>
    <w:rsid w:val="00F3673E"/>
    <w:rsid w:val="00F435D1"/>
    <w:rsid w:val="00F44904"/>
    <w:rsid w:val="00F565A6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B74B8A"/>
    <w:pPr>
      <w:keepNext/>
      <w:outlineLvl w:val="0"/>
    </w:pPr>
    <w:rPr>
      <w:noProof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B74B8A"/>
    <w:pPr>
      <w:keepNext/>
      <w:jc w:val="center"/>
      <w:outlineLvl w:val="1"/>
    </w:pPr>
    <w:rPr>
      <w:b/>
      <w:noProof/>
      <w:sz w:val="28"/>
      <w:szCs w:val="20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B74B8A"/>
    <w:pPr>
      <w:keepNext/>
      <w:jc w:val="both"/>
      <w:outlineLvl w:val="2"/>
    </w:pPr>
    <w:rPr>
      <w:b/>
      <w:i/>
      <w:color w:val="000000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B74B8A"/>
    <w:pPr>
      <w:keepNext/>
      <w:jc w:val="center"/>
      <w:outlineLvl w:val="3"/>
    </w:pPr>
    <w:rPr>
      <w:b/>
      <w:color w:val="000000"/>
      <w:sz w:val="28"/>
      <w:szCs w:val="20"/>
      <w:lang w:val="uk-UA"/>
    </w:rPr>
  </w:style>
  <w:style w:type="paragraph" w:styleId="5">
    <w:name w:val="heading 5"/>
    <w:basedOn w:val="a0"/>
    <w:next w:val="a0"/>
    <w:link w:val="50"/>
    <w:uiPriority w:val="9"/>
    <w:qFormat/>
    <w:rsid w:val="00B74B8A"/>
    <w:pPr>
      <w:keepNext/>
      <w:spacing w:before="120"/>
      <w:ind w:right="326"/>
      <w:jc w:val="both"/>
      <w:outlineLvl w:val="4"/>
    </w:pPr>
    <w:rPr>
      <w:szCs w:val="20"/>
      <w:lang w:val="uk-UA"/>
    </w:rPr>
  </w:style>
  <w:style w:type="paragraph" w:styleId="9">
    <w:name w:val="heading 9"/>
    <w:basedOn w:val="a0"/>
    <w:next w:val="a0"/>
    <w:link w:val="90"/>
    <w:qFormat/>
    <w:rsid w:val="00B74B8A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0"/>
    <w:rsid w:val="003D0370"/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0"/>
    <w:uiPriority w:val="34"/>
    <w:qFormat/>
    <w:rsid w:val="001E0DAA"/>
    <w:pPr>
      <w:ind w:left="720"/>
      <w:contextualSpacing/>
    </w:pPr>
  </w:style>
  <w:style w:type="paragraph" w:styleId="a7">
    <w:name w:val="Body Text"/>
    <w:basedOn w:val="a0"/>
    <w:link w:val="a8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8">
    <w:name w:val="Основной текст Знак"/>
    <w:basedOn w:val="a1"/>
    <w:link w:val="a7"/>
    <w:rsid w:val="005C5C94"/>
    <w:rPr>
      <w:sz w:val="26"/>
      <w:lang w:eastAsia="zh-CN"/>
    </w:rPr>
  </w:style>
  <w:style w:type="character" w:customStyle="1" w:styleId="rvts0">
    <w:name w:val="rvts0"/>
    <w:basedOn w:val="a1"/>
    <w:qFormat/>
    <w:rsid w:val="005C5C94"/>
  </w:style>
  <w:style w:type="character" w:customStyle="1" w:styleId="apple-converted-space">
    <w:name w:val="apple-converted-space"/>
    <w:basedOn w:val="a1"/>
    <w:rsid w:val="00DB0ED2"/>
  </w:style>
  <w:style w:type="paragraph" w:styleId="a9">
    <w:name w:val="Normal (Web)"/>
    <w:basedOn w:val="a0"/>
    <w:uiPriority w:val="99"/>
    <w:unhideWhenUsed/>
    <w:rsid w:val="00DB0ED2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1"/>
    <w:qFormat/>
    <w:rsid w:val="00DB0ED2"/>
    <w:rPr>
      <w:b/>
      <w:bCs/>
    </w:rPr>
  </w:style>
  <w:style w:type="character" w:customStyle="1" w:styleId="10">
    <w:name w:val="Заголовок 1 Знак"/>
    <w:basedOn w:val="a1"/>
    <w:link w:val="1"/>
    <w:rsid w:val="00B74B8A"/>
    <w:rPr>
      <w:noProof/>
      <w:sz w:val="28"/>
    </w:rPr>
  </w:style>
  <w:style w:type="character" w:customStyle="1" w:styleId="20">
    <w:name w:val="Заголовок 2 Знак"/>
    <w:basedOn w:val="a1"/>
    <w:link w:val="2"/>
    <w:rsid w:val="00B74B8A"/>
    <w:rPr>
      <w:b/>
      <w:noProof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74B8A"/>
    <w:rPr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B74B8A"/>
    <w:rPr>
      <w:b/>
      <w:color w:val="000000"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74B8A"/>
    <w:rPr>
      <w:sz w:val="24"/>
    </w:rPr>
  </w:style>
  <w:style w:type="character" w:customStyle="1" w:styleId="90">
    <w:name w:val="Заголовок 9 Знак"/>
    <w:basedOn w:val="a1"/>
    <w:link w:val="9"/>
    <w:rsid w:val="00B74B8A"/>
    <w:rPr>
      <w:rFonts w:ascii="Arial" w:hAnsi="Arial" w:cs="Arial"/>
      <w:sz w:val="22"/>
      <w:szCs w:val="22"/>
      <w:lang w:eastAsia="ru-RU"/>
    </w:rPr>
  </w:style>
  <w:style w:type="paragraph" w:styleId="ab">
    <w:name w:val="Body Text Indent"/>
    <w:basedOn w:val="a0"/>
    <w:link w:val="ac"/>
    <w:rsid w:val="00B74B8A"/>
    <w:pPr>
      <w:ind w:left="426" w:hanging="426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1"/>
    <w:link w:val="ab"/>
    <w:rsid w:val="00B74B8A"/>
    <w:rPr>
      <w:sz w:val="28"/>
    </w:rPr>
  </w:style>
  <w:style w:type="paragraph" w:styleId="ad">
    <w:name w:val="Subtitle"/>
    <w:basedOn w:val="a0"/>
    <w:link w:val="ae"/>
    <w:qFormat/>
    <w:rsid w:val="00B74B8A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e">
    <w:name w:val="Подзаголовок Знак"/>
    <w:basedOn w:val="a1"/>
    <w:link w:val="ad"/>
    <w:rsid w:val="00B74B8A"/>
    <w:rPr>
      <w:rFonts w:ascii="Bookman Old Style" w:hAnsi="Bookman Old Style"/>
      <w:b/>
      <w:sz w:val="24"/>
    </w:rPr>
  </w:style>
  <w:style w:type="table" w:styleId="af">
    <w:name w:val="Table Grid"/>
    <w:basedOn w:val="a2"/>
    <w:uiPriority w:val="59"/>
    <w:rsid w:val="00B7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rsid w:val="00B74B8A"/>
    <w:rPr>
      <w:sz w:val="28"/>
      <w:szCs w:val="20"/>
      <w:lang w:val="uk-UA"/>
    </w:rPr>
  </w:style>
  <w:style w:type="paragraph" w:customStyle="1" w:styleId="af0">
    <w:name w:val="Знак"/>
    <w:basedOn w:val="a0"/>
    <w:rsid w:val="00B74B8A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0"/>
    <w:link w:val="af2"/>
    <w:semiHidden/>
    <w:rsid w:val="00B74B8A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af2">
    <w:name w:val="Схема документа Знак"/>
    <w:basedOn w:val="a1"/>
    <w:link w:val="af1"/>
    <w:semiHidden/>
    <w:rsid w:val="00B74B8A"/>
    <w:rPr>
      <w:rFonts w:ascii="Tahoma" w:hAnsi="Tahoma" w:cs="Tahoma"/>
      <w:shd w:val="clear" w:color="auto" w:fill="000080"/>
      <w:lang w:eastAsia="ru-RU"/>
    </w:rPr>
  </w:style>
  <w:style w:type="paragraph" w:styleId="22">
    <w:name w:val="Body Text 2"/>
    <w:basedOn w:val="a0"/>
    <w:link w:val="23"/>
    <w:rsid w:val="00B74B8A"/>
    <w:pPr>
      <w:spacing w:after="120" w:line="480" w:lineRule="auto"/>
    </w:pPr>
    <w:rPr>
      <w:sz w:val="20"/>
      <w:szCs w:val="20"/>
      <w:lang w:val="uk-UA"/>
    </w:rPr>
  </w:style>
  <w:style w:type="character" w:customStyle="1" w:styleId="23">
    <w:name w:val="Основной текст 2 Знак"/>
    <w:basedOn w:val="a1"/>
    <w:link w:val="22"/>
    <w:rsid w:val="00B74B8A"/>
    <w:rPr>
      <w:lang w:eastAsia="ru-RU"/>
    </w:rPr>
  </w:style>
  <w:style w:type="paragraph" w:customStyle="1" w:styleId="a">
    <w:name w:val="Обычный маркер"/>
    <w:basedOn w:val="a0"/>
    <w:rsid w:val="00B74B8A"/>
    <w:pPr>
      <w:numPr>
        <w:numId w:val="7"/>
      </w:numPr>
      <w:spacing w:before="80"/>
      <w:jc w:val="both"/>
    </w:pPr>
    <w:rPr>
      <w:lang w:val="uk-UA"/>
    </w:rPr>
  </w:style>
  <w:style w:type="paragraph" w:customStyle="1" w:styleId="StyleZakonu">
    <w:name w:val="StyleZakonu"/>
    <w:basedOn w:val="a0"/>
    <w:link w:val="StyleZakonu0"/>
    <w:rsid w:val="00B74B8A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rvps2">
    <w:name w:val="rvps2"/>
    <w:basedOn w:val="a0"/>
    <w:rsid w:val="00B74B8A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Текст выноски Знак"/>
    <w:link w:val="a4"/>
    <w:uiPriority w:val="99"/>
    <w:rsid w:val="00B74B8A"/>
    <w:rPr>
      <w:rFonts w:ascii="Tahoma" w:hAnsi="Tahoma" w:cs="Tahoma"/>
      <w:sz w:val="16"/>
      <w:szCs w:val="16"/>
      <w:lang w:val="ru-RU" w:eastAsia="ru-RU"/>
    </w:rPr>
  </w:style>
  <w:style w:type="paragraph" w:styleId="af3">
    <w:name w:val="header"/>
    <w:basedOn w:val="a0"/>
    <w:link w:val="af4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4">
    <w:name w:val="Верхний колонтитул Знак"/>
    <w:basedOn w:val="a1"/>
    <w:link w:val="af3"/>
    <w:uiPriority w:val="99"/>
    <w:rsid w:val="00B74B8A"/>
  </w:style>
  <w:style w:type="paragraph" w:styleId="af5">
    <w:name w:val="footer"/>
    <w:basedOn w:val="a0"/>
    <w:link w:val="af6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6">
    <w:name w:val="Нижний колонтитул Знак"/>
    <w:basedOn w:val="a1"/>
    <w:link w:val="af5"/>
    <w:uiPriority w:val="99"/>
    <w:rsid w:val="00B74B8A"/>
  </w:style>
  <w:style w:type="character" w:styleId="af7">
    <w:name w:val="Hyperlink"/>
    <w:uiPriority w:val="99"/>
    <w:unhideWhenUsed/>
    <w:rsid w:val="00B74B8A"/>
    <w:rPr>
      <w:color w:val="0000FF"/>
      <w:u w:val="single"/>
    </w:rPr>
  </w:style>
  <w:style w:type="paragraph" w:styleId="af8">
    <w:name w:val="No Spacing"/>
    <w:uiPriority w:val="1"/>
    <w:qFormat/>
    <w:rsid w:val="00B74B8A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9">
    <w:name w:val="Вміст таблиці"/>
    <w:basedOn w:val="a0"/>
    <w:rsid w:val="00B74B8A"/>
    <w:pPr>
      <w:suppressLineNumbers/>
      <w:suppressAutoHyphens/>
    </w:pPr>
    <w:rPr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B74B8A"/>
  </w:style>
  <w:style w:type="paragraph" w:customStyle="1" w:styleId="tc">
    <w:name w:val="tc"/>
    <w:basedOn w:val="a0"/>
    <w:rsid w:val="00B74B8A"/>
    <w:pPr>
      <w:spacing w:before="100" w:beforeAutospacing="1" w:after="100" w:afterAutospacing="1"/>
    </w:pPr>
  </w:style>
  <w:style w:type="paragraph" w:customStyle="1" w:styleId="tj">
    <w:name w:val="tj"/>
    <w:basedOn w:val="a0"/>
    <w:rsid w:val="00B74B8A"/>
    <w:pPr>
      <w:spacing w:before="100" w:beforeAutospacing="1" w:after="100" w:afterAutospacing="1"/>
    </w:pPr>
  </w:style>
  <w:style w:type="character" w:styleId="afa">
    <w:name w:val="FollowedHyperlink"/>
    <w:basedOn w:val="a1"/>
    <w:uiPriority w:val="99"/>
    <w:unhideWhenUsed/>
    <w:rsid w:val="00B74B8A"/>
    <w:rPr>
      <w:color w:val="800080"/>
      <w:u w:val="single"/>
    </w:rPr>
  </w:style>
  <w:style w:type="paragraph" w:customStyle="1" w:styleId="tl">
    <w:name w:val="tl"/>
    <w:basedOn w:val="a0"/>
    <w:rsid w:val="00B74B8A"/>
    <w:pPr>
      <w:spacing w:before="100" w:beforeAutospacing="1" w:after="100" w:afterAutospacing="1"/>
    </w:pPr>
  </w:style>
  <w:style w:type="character" w:customStyle="1" w:styleId="fs2">
    <w:name w:val="fs2"/>
    <w:basedOn w:val="a1"/>
    <w:rsid w:val="00B74B8A"/>
  </w:style>
  <w:style w:type="paragraph" w:customStyle="1" w:styleId="StyleWisnow">
    <w:name w:val="StyleWisnow"/>
    <w:basedOn w:val="a0"/>
    <w:rsid w:val="00B74B8A"/>
    <w:pPr>
      <w:spacing w:line="220" w:lineRule="exact"/>
    </w:pPr>
    <w:rPr>
      <w:sz w:val="18"/>
      <w:szCs w:val="20"/>
      <w:lang w:val="uk-UA"/>
    </w:rPr>
  </w:style>
  <w:style w:type="character" w:customStyle="1" w:styleId="rvts46">
    <w:name w:val="rvts46"/>
    <w:basedOn w:val="a1"/>
    <w:rsid w:val="00B74B8A"/>
  </w:style>
  <w:style w:type="character" w:customStyle="1" w:styleId="rvts11">
    <w:name w:val="rvts11"/>
    <w:basedOn w:val="a1"/>
    <w:rsid w:val="00B74B8A"/>
  </w:style>
  <w:style w:type="paragraph" w:customStyle="1" w:styleId="rvps12">
    <w:name w:val="rvps12"/>
    <w:basedOn w:val="a0"/>
    <w:rsid w:val="00B74B8A"/>
    <w:pPr>
      <w:spacing w:before="100" w:beforeAutospacing="1" w:after="100" w:afterAutospacing="1"/>
    </w:pPr>
  </w:style>
  <w:style w:type="character" w:customStyle="1" w:styleId="rvts9">
    <w:name w:val="rvts9"/>
    <w:basedOn w:val="a1"/>
    <w:rsid w:val="00B74B8A"/>
  </w:style>
  <w:style w:type="paragraph" w:customStyle="1" w:styleId="rvps6">
    <w:name w:val="rvps6"/>
    <w:basedOn w:val="a0"/>
    <w:rsid w:val="00B74B8A"/>
    <w:pPr>
      <w:spacing w:before="100" w:beforeAutospacing="1" w:after="100" w:afterAutospacing="1"/>
    </w:pPr>
  </w:style>
  <w:style w:type="character" w:customStyle="1" w:styleId="rvts23">
    <w:name w:val="rvts23"/>
    <w:basedOn w:val="a1"/>
    <w:rsid w:val="00B74B8A"/>
  </w:style>
  <w:style w:type="paragraph" w:customStyle="1" w:styleId="rvps14">
    <w:name w:val="rvps14"/>
    <w:basedOn w:val="a0"/>
    <w:rsid w:val="00B74B8A"/>
    <w:pPr>
      <w:spacing w:before="100" w:beforeAutospacing="1" w:after="100" w:afterAutospacing="1"/>
    </w:pPr>
  </w:style>
  <w:style w:type="character" w:styleId="afb">
    <w:name w:val="page number"/>
    <w:basedOn w:val="a1"/>
    <w:rsid w:val="00B74B8A"/>
  </w:style>
  <w:style w:type="character" w:customStyle="1" w:styleId="rvts37">
    <w:name w:val="rvts37"/>
    <w:basedOn w:val="a1"/>
    <w:rsid w:val="00B74B8A"/>
  </w:style>
  <w:style w:type="paragraph" w:customStyle="1" w:styleId="afc">
    <w:name w:val="Знак"/>
    <w:basedOn w:val="a0"/>
    <w:rsid w:val="00B74B8A"/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basedOn w:val="a0"/>
    <w:next w:val="a0"/>
    <w:autoRedefine/>
    <w:qFormat/>
    <w:rsid w:val="00B74B8A"/>
    <w:pPr>
      <w:spacing w:line="360" w:lineRule="auto"/>
      <w:jc w:val="both"/>
    </w:pPr>
    <w:rPr>
      <w:rFonts w:ascii="Arno Pro" w:hAnsi="Arno Pro"/>
      <w:sz w:val="28"/>
      <w:szCs w:val="20"/>
    </w:rPr>
  </w:style>
  <w:style w:type="paragraph" w:customStyle="1" w:styleId="afd">
    <w:name w:val="Таблица"/>
    <w:basedOn w:val="Body"/>
    <w:autoRedefine/>
    <w:qFormat/>
    <w:rsid w:val="00B74B8A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B74B8A"/>
  </w:style>
  <w:style w:type="character" w:customStyle="1" w:styleId="afe">
    <w:name w:val="Основной текст_"/>
    <w:basedOn w:val="a1"/>
    <w:link w:val="13"/>
    <w:rsid w:val="00B74B8A"/>
    <w:rPr>
      <w:shd w:val="clear" w:color="auto" w:fill="FFFFFF"/>
    </w:rPr>
  </w:style>
  <w:style w:type="paragraph" w:customStyle="1" w:styleId="13">
    <w:name w:val="Основной текст1"/>
    <w:basedOn w:val="a0"/>
    <w:link w:val="afe"/>
    <w:rsid w:val="00B74B8A"/>
    <w:pPr>
      <w:widowControl w:val="0"/>
      <w:shd w:val="clear" w:color="auto" w:fill="FFFFFF"/>
      <w:spacing w:before="900" w:after="180" w:line="0" w:lineRule="atLeast"/>
    </w:pPr>
    <w:rPr>
      <w:sz w:val="20"/>
      <w:szCs w:val="20"/>
      <w:lang w:val="uk-UA" w:eastAsia="uk-UA"/>
    </w:rPr>
  </w:style>
  <w:style w:type="paragraph" w:customStyle="1" w:styleId="aff">
    <w:name w:val="Назва документа"/>
    <w:basedOn w:val="a0"/>
    <w:next w:val="a0"/>
    <w:rsid w:val="00B74B8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ff0">
    <w:name w:val="Нормальний текст"/>
    <w:basedOn w:val="a0"/>
    <w:rsid w:val="00B74B8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4">
    <w:name w:val="Без интервала1"/>
    <w:rsid w:val="00B74B8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4675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2019-07-01T06:26:00Z</cp:lastPrinted>
  <dcterms:created xsi:type="dcterms:W3CDTF">2019-06-21T07:14:00Z</dcterms:created>
  <dcterms:modified xsi:type="dcterms:W3CDTF">2019-07-01T12:30:00Z</dcterms:modified>
</cp:coreProperties>
</file>